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426C0" w14:textId="77777777" w:rsidR="00334E90" w:rsidRPr="00D44977" w:rsidRDefault="00C70287" w:rsidP="00334E90">
      <w:pPr>
        <w:snapToGrid w:val="0"/>
        <w:spacing w:beforeLines="50" w:before="120" w:afterLines="50" w:after="120" w:line="240" w:lineRule="atLeast"/>
        <w:jc w:val="center"/>
        <w:rPr>
          <w:rFonts w:eastAsia="標楷體"/>
          <w:bCs/>
          <w:sz w:val="36"/>
        </w:rPr>
      </w:pPr>
      <w:r w:rsidRPr="00D44977">
        <w:rPr>
          <w:b/>
          <w:sz w:val="28"/>
          <w:szCs w:val="28"/>
        </w:rPr>
        <w:t>College of Bioresources and Agriculture at the National Taiwan University</w:t>
      </w:r>
      <w:r w:rsidR="00334E90" w:rsidRPr="00D44977">
        <w:rPr>
          <w:rFonts w:eastAsia="標楷體"/>
          <w:bCs/>
          <w:sz w:val="36"/>
        </w:rPr>
        <w:t xml:space="preserve"> </w:t>
      </w:r>
    </w:p>
    <w:p w14:paraId="686F6040" w14:textId="77777777" w:rsidR="00334E90" w:rsidRPr="00D44977" w:rsidRDefault="00334E90" w:rsidP="00334E90">
      <w:pPr>
        <w:snapToGrid w:val="0"/>
        <w:spacing w:beforeLines="50" w:before="120" w:afterLines="50" w:after="120" w:line="240" w:lineRule="atLeast"/>
        <w:jc w:val="center"/>
        <w:rPr>
          <w:rFonts w:eastAsia="標楷體"/>
          <w:bCs/>
          <w:sz w:val="36"/>
        </w:rPr>
      </w:pPr>
      <w:r w:rsidRPr="00D44977">
        <w:rPr>
          <w:rFonts w:eastAsia="標楷體"/>
          <w:bCs/>
          <w:sz w:val="36"/>
        </w:rPr>
        <w:t>Teacher Evaluation Form B</w:t>
      </w:r>
    </w:p>
    <w:p w14:paraId="13CC628D" w14:textId="77777777" w:rsidR="00334E90" w:rsidRPr="00D44977" w:rsidRDefault="00334E90" w:rsidP="00334E90">
      <w:pPr>
        <w:snapToGrid w:val="0"/>
        <w:spacing w:beforeLines="50" w:before="120" w:afterLines="50" w:after="120" w:line="240" w:lineRule="atLeast"/>
        <w:jc w:val="center"/>
        <w:rPr>
          <w:rFonts w:eastAsia="標楷體"/>
          <w:szCs w:val="24"/>
        </w:rPr>
      </w:pPr>
      <w:r w:rsidRPr="00D44977">
        <w:rPr>
          <w:rFonts w:eastAsia="標楷體"/>
          <w:szCs w:val="24"/>
        </w:rPr>
        <w:t>Department</w:t>
      </w:r>
      <w:r w:rsidRPr="00D44977">
        <w:rPr>
          <w:rFonts w:eastAsia="標楷體"/>
          <w:szCs w:val="24"/>
        </w:rPr>
        <w:t>：</w:t>
      </w:r>
      <w:r w:rsidRPr="00D44977">
        <w:rPr>
          <w:rFonts w:eastAsia="標楷體"/>
          <w:szCs w:val="24"/>
        </w:rPr>
        <w:t>__________   Title</w:t>
      </w:r>
      <w:r w:rsidRPr="00D44977">
        <w:rPr>
          <w:rFonts w:eastAsia="標楷體"/>
          <w:szCs w:val="24"/>
        </w:rPr>
        <w:t>：</w:t>
      </w:r>
      <w:r w:rsidRPr="00D44977">
        <w:rPr>
          <w:rFonts w:eastAsia="標楷體"/>
          <w:szCs w:val="24"/>
        </w:rPr>
        <w:softHyphen/>
      </w:r>
      <w:r w:rsidRPr="00D44977">
        <w:rPr>
          <w:rFonts w:eastAsia="標楷體"/>
          <w:szCs w:val="24"/>
        </w:rPr>
        <w:softHyphen/>
        <w:t>__________   Name</w:t>
      </w:r>
      <w:r w:rsidRPr="00D44977">
        <w:rPr>
          <w:rFonts w:eastAsia="標楷體"/>
          <w:szCs w:val="24"/>
        </w:rPr>
        <w:t>：</w:t>
      </w:r>
      <w:r w:rsidRPr="00D44977">
        <w:rPr>
          <w:rFonts w:eastAsia="標楷體"/>
          <w:szCs w:val="24"/>
        </w:rPr>
        <w:t>__________</w:t>
      </w:r>
    </w:p>
    <w:tbl>
      <w:tblPr>
        <w:tblW w:w="109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900"/>
        <w:gridCol w:w="180"/>
        <w:gridCol w:w="1620"/>
        <w:gridCol w:w="4682"/>
        <w:gridCol w:w="900"/>
        <w:gridCol w:w="1080"/>
        <w:gridCol w:w="1080"/>
      </w:tblGrid>
      <w:tr w:rsidR="002E039A" w:rsidRPr="00D44977" w14:paraId="3851AFAD" w14:textId="77777777" w:rsidTr="00CD71BC">
        <w:trPr>
          <w:cantSplit/>
          <w:trHeight w:val="735"/>
          <w:jc w:val="center"/>
        </w:trPr>
        <w:tc>
          <w:tcPr>
            <w:tcW w:w="1620" w:type="dxa"/>
            <w:gridSpan w:val="3"/>
            <w:tcBorders>
              <w:bottom w:val="single" w:sz="6" w:space="0" w:color="auto"/>
            </w:tcBorders>
            <w:vAlign w:val="center"/>
          </w:tcPr>
          <w:p w14:paraId="22ED72E5"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Evaluation project</w:t>
            </w:r>
          </w:p>
          <w:p w14:paraId="0A5D9376"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With score</w:t>
            </w:r>
          </w:p>
        </w:tc>
        <w:tc>
          <w:tcPr>
            <w:tcW w:w="1620" w:type="dxa"/>
            <w:tcBorders>
              <w:bottom w:val="nil"/>
            </w:tcBorders>
            <w:vAlign w:val="center"/>
          </w:tcPr>
          <w:p w14:paraId="42EEC84B"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Evaluation criteria</w:t>
            </w:r>
          </w:p>
        </w:tc>
        <w:tc>
          <w:tcPr>
            <w:tcW w:w="4682" w:type="dxa"/>
            <w:tcBorders>
              <w:bottom w:val="single" w:sz="6" w:space="0" w:color="auto"/>
              <w:right w:val="single" w:sz="4" w:space="0" w:color="auto"/>
            </w:tcBorders>
            <w:vAlign w:val="center"/>
          </w:tcPr>
          <w:p w14:paraId="5D86C873"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Explanation</w:t>
            </w:r>
          </w:p>
        </w:tc>
        <w:tc>
          <w:tcPr>
            <w:tcW w:w="900" w:type="dxa"/>
            <w:tcBorders>
              <w:left w:val="single" w:sz="4" w:space="0" w:color="auto"/>
              <w:bottom w:val="single" w:sz="6" w:space="0" w:color="auto"/>
              <w:right w:val="single" w:sz="4" w:space="0" w:color="auto"/>
            </w:tcBorders>
            <w:vAlign w:val="center"/>
          </w:tcPr>
          <w:p w14:paraId="16C4D080"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Self-evaluation</w:t>
            </w:r>
          </w:p>
          <w:p w14:paraId="177F877C"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 xml:space="preserve">Score </w:t>
            </w:r>
          </w:p>
        </w:tc>
        <w:tc>
          <w:tcPr>
            <w:tcW w:w="1080" w:type="dxa"/>
            <w:tcBorders>
              <w:left w:val="single" w:sz="4" w:space="0" w:color="auto"/>
              <w:bottom w:val="single" w:sz="6" w:space="0" w:color="auto"/>
              <w:right w:val="single" w:sz="4" w:space="0" w:color="auto"/>
            </w:tcBorders>
            <w:vAlign w:val="center"/>
          </w:tcPr>
          <w:p w14:paraId="127D5061"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Department evaluation score</w:t>
            </w:r>
          </w:p>
        </w:tc>
        <w:tc>
          <w:tcPr>
            <w:tcW w:w="1080" w:type="dxa"/>
            <w:tcBorders>
              <w:left w:val="single" w:sz="4" w:space="0" w:color="auto"/>
              <w:bottom w:val="single" w:sz="6" w:space="0" w:color="auto"/>
            </w:tcBorders>
            <w:vAlign w:val="center"/>
          </w:tcPr>
          <w:p w14:paraId="6C8152C8"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College evaluation score</w:t>
            </w:r>
          </w:p>
        </w:tc>
      </w:tr>
      <w:tr w:rsidR="002E039A" w:rsidRPr="00D44977" w14:paraId="7FDE7660" w14:textId="77777777" w:rsidTr="00CD71BC">
        <w:trPr>
          <w:cantSplit/>
          <w:trHeight w:val="1144"/>
          <w:jc w:val="center"/>
        </w:trPr>
        <w:tc>
          <w:tcPr>
            <w:tcW w:w="540" w:type="dxa"/>
            <w:vMerge w:val="restart"/>
            <w:vAlign w:val="center"/>
          </w:tcPr>
          <w:p w14:paraId="30CD64C7"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Teaching</w:t>
            </w:r>
          </w:p>
          <w:p w14:paraId="529FF378"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w:t>
            </w:r>
            <w:r w:rsidRPr="00D44977">
              <w:rPr>
                <w:rFonts w:eastAsia="標楷體"/>
                <w:sz w:val="23"/>
                <w:szCs w:val="23"/>
              </w:rPr>
              <w:t>25%</w:t>
            </w:r>
            <w:r w:rsidRPr="00D44977">
              <w:rPr>
                <w:rFonts w:eastAsia="標楷體"/>
                <w:sz w:val="23"/>
                <w:szCs w:val="23"/>
              </w:rPr>
              <w:t>）</w:t>
            </w:r>
          </w:p>
        </w:tc>
        <w:tc>
          <w:tcPr>
            <w:tcW w:w="1080" w:type="dxa"/>
            <w:gridSpan w:val="2"/>
            <w:tcBorders>
              <w:bottom w:val="single" w:sz="6" w:space="0" w:color="auto"/>
            </w:tcBorders>
            <w:vAlign w:val="center"/>
          </w:tcPr>
          <w:p w14:paraId="5D4C1FE1"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Teaching hours</w:t>
            </w:r>
          </w:p>
          <w:p w14:paraId="4C6FDA0C"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w:t>
            </w:r>
            <w:r w:rsidRPr="00D44977">
              <w:rPr>
                <w:rFonts w:eastAsia="標楷體"/>
                <w:sz w:val="23"/>
                <w:szCs w:val="23"/>
              </w:rPr>
              <w:t>15%</w:t>
            </w:r>
            <w:r w:rsidRPr="00D44977">
              <w:rPr>
                <w:rFonts w:eastAsia="標楷體"/>
                <w:sz w:val="23"/>
                <w:szCs w:val="23"/>
              </w:rPr>
              <w:t>）</w:t>
            </w:r>
          </w:p>
        </w:tc>
        <w:tc>
          <w:tcPr>
            <w:tcW w:w="1620" w:type="dxa"/>
            <w:tcBorders>
              <w:bottom w:val="single" w:sz="6" w:space="0" w:color="auto"/>
            </w:tcBorders>
            <w:vAlign w:val="center"/>
          </w:tcPr>
          <w:p w14:paraId="7A0CD9FE"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2"/>
                <w:szCs w:val="22"/>
              </w:rPr>
              <w:t>Subject to school regulations</w:t>
            </w:r>
          </w:p>
        </w:tc>
        <w:tc>
          <w:tcPr>
            <w:tcW w:w="4682" w:type="dxa"/>
            <w:tcBorders>
              <w:bottom w:val="single" w:sz="6" w:space="0" w:color="auto"/>
              <w:right w:val="single" w:sz="4" w:space="0" w:color="auto"/>
            </w:tcBorders>
            <w:vAlign w:val="center"/>
          </w:tcPr>
          <w:p w14:paraId="5A13EB18" w14:textId="77777777" w:rsidR="002E039A" w:rsidRPr="00D44977" w:rsidRDefault="002E039A" w:rsidP="002E039A">
            <w:pPr>
              <w:adjustRightInd/>
              <w:spacing w:line="0" w:lineRule="atLeast"/>
              <w:rPr>
                <w:rFonts w:eastAsia="標楷體"/>
                <w:sz w:val="23"/>
                <w:szCs w:val="23"/>
              </w:rPr>
            </w:pPr>
            <w:r w:rsidRPr="00D44977">
              <w:rPr>
                <w:rFonts w:eastAsia="標楷體"/>
                <w:sz w:val="23"/>
                <w:szCs w:val="23"/>
              </w:rPr>
              <w:t>Those who meet the evaluation criteria will be awarded 15 points; those who are insufficient will be deducted 3 points</w:t>
            </w:r>
            <w:r w:rsidR="0021097B">
              <w:rPr>
                <w:rFonts w:eastAsia="標楷體"/>
                <w:sz w:val="23"/>
                <w:szCs w:val="23"/>
              </w:rPr>
              <w:t xml:space="preserve"> for</w:t>
            </w:r>
            <w:r w:rsidRPr="00D44977">
              <w:rPr>
                <w:rFonts w:eastAsia="標楷體"/>
                <w:sz w:val="23"/>
                <w:szCs w:val="23"/>
              </w:rPr>
              <w:t xml:space="preserve"> every</w:t>
            </w:r>
            <w:r w:rsidR="0021097B">
              <w:rPr>
                <w:rFonts w:eastAsia="標楷體"/>
                <w:sz w:val="23"/>
                <w:szCs w:val="23"/>
              </w:rPr>
              <w:t xml:space="preserve"> missing</w:t>
            </w:r>
            <w:r w:rsidRPr="00D44977">
              <w:rPr>
                <w:rFonts w:eastAsia="標楷體"/>
                <w:sz w:val="23"/>
                <w:szCs w:val="23"/>
              </w:rPr>
              <w:t xml:space="preserve"> hour.</w:t>
            </w:r>
          </w:p>
        </w:tc>
        <w:tc>
          <w:tcPr>
            <w:tcW w:w="900" w:type="dxa"/>
            <w:tcBorders>
              <w:left w:val="single" w:sz="4" w:space="0" w:color="auto"/>
              <w:bottom w:val="single" w:sz="6" w:space="0" w:color="auto"/>
              <w:right w:val="single" w:sz="4" w:space="0" w:color="auto"/>
            </w:tcBorders>
            <w:vAlign w:val="center"/>
          </w:tcPr>
          <w:p w14:paraId="492EE171" w14:textId="77777777" w:rsidR="002E039A" w:rsidRPr="00D44977" w:rsidRDefault="002E039A" w:rsidP="002E039A">
            <w:pPr>
              <w:adjustRightInd/>
              <w:spacing w:line="0" w:lineRule="atLeast"/>
              <w:jc w:val="center"/>
              <w:rPr>
                <w:rFonts w:eastAsia="標楷體"/>
              </w:rPr>
            </w:pPr>
          </w:p>
        </w:tc>
        <w:tc>
          <w:tcPr>
            <w:tcW w:w="1080" w:type="dxa"/>
            <w:tcBorders>
              <w:left w:val="single" w:sz="4" w:space="0" w:color="auto"/>
              <w:bottom w:val="single" w:sz="6" w:space="0" w:color="auto"/>
              <w:right w:val="single" w:sz="4" w:space="0" w:color="auto"/>
            </w:tcBorders>
            <w:vAlign w:val="center"/>
          </w:tcPr>
          <w:p w14:paraId="268B9135" w14:textId="77777777" w:rsidR="002E039A" w:rsidRPr="00D44977" w:rsidRDefault="002E039A" w:rsidP="002E039A">
            <w:pPr>
              <w:adjustRightInd/>
              <w:spacing w:line="0" w:lineRule="atLeast"/>
              <w:jc w:val="center"/>
              <w:rPr>
                <w:rFonts w:eastAsia="標楷體"/>
              </w:rPr>
            </w:pPr>
          </w:p>
        </w:tc>
        <w:tc>
          <w:tcPr>
            <w:tcW w:w="1080" w:type="dxa"/>
            <w:tcBorders>
              <w:left w:val="single" w:sz="4" w:space="0" w:color="auto"/>
              <w:bottom w:val="single" w:sz="6" w:space="0" w:color="auto"/>
            </w:tcBorders>
            <w:vAlign w:val="center"/>
          </w:tcPr>
          <w:p w14:paraId="534E59F9" w14:textId="77777777" w:rsidR="002E039A" w:rsidRPr="00D44977" w:rsidRDefault="002E039A" w:rsidP="002E039A">
            <w:pPr>
              <w:adjustRightInd/>
              <w:spacing w:line="0" w:lineRule="atLeast"/>
              <w:jc w:val="center"/>
              <w:rPr>
                <w:rFonts w:eastAsia="標楷體"/>
              </w:rPr>
            </w:pPr>
          </w:p>
        </w:tc>
      </w:tr>
      <w:tr w:rsidR="002E039A" w:rsidRPr="00D44977" w14:paraId="31B2E196" w14:textId="77777777" w:rsidTr="00CD71BC">
        <w:trPr>
          <w:cantSplit/>
          <w:trHeight w:val="675"/>
          <w:jc w:val="center"/>
        </w:trPr>
        <w:tc>
          <w:tcPr>
            <w:tcW w:w="540" w:type="dxa"/>
            <w:vMerge/>
            <w:tcBorders>
              <w:bottom w:val="single" w:sz="4" w:space="0" w:color="auto"/>
            </w:tcBorders>
            <w:vAlign w:val="bottom"/>
          </w:tcPr>
          <w:p w14:paraId="147047AD" w14:textId="77777777" w:rsidR="002E039A" w:rsidRPr="00D44977" w:rsidRDefault="002E039A" w:rsidP="002E039A">
            <w:pPr>
              <w:adjustRightInd/>
              <w:spacing w:line="0" w:lineRule="atLeast"/>
              <w:jc w:val="center"/>
              <w:rPr>
                <w:rFonts w:eastAsia="標楷體"/>
              </w:rPr>
            </w:pPr>
          </w:p>
        </w:tc>
        <w:tc>
          <w:tcPr>
            <w:tcW w:w="1080" w:type="dxa"/>
            <w:gridSpan w:val="2"/>
            <w:vAlign w:val="center"/>
          </w:tcPr>
          <w:p w14:paraId="327A62A2" w14:textId="77777777" w:rsidR="002E039A" w:rsidRPr="00D44977" w:rsidRDefault="002E039A" w:rsidP="002E039A">
            <w:pPr>
              <w:adjustRightInd/>
              <w:spacing w:line="0" w:lineRule="atLeast"/>
              <w:jc w:val="center"/>
              <w:rPr>
                <w:rFonts w:eastAsia="標楷體"/>
                <w:sz w:val="22"/>
                <w:szCs w:val="22"/>
              </w:rPr>
            </w:pPr>
            <w:r w:rsidRPr="00D44977">
              <w:rPr>
                <w:rFonts w:eastAsia="標楷體"/>
                <w:sz w:val="23"/>
                <w:szCs w:val="23"/>
              </w:rPr>
              <w:t>Teaching effect</w:t>
            </w:r>
            <w:r w:rsidRPr="00D44977">
              <w:rPr>
                <w:rFonts w:eastAsia="標楷體"/>
                <w:sz w:val="23"/>
                <w:szCs w:val="23"/>
              </w:rPr>
              <w:t>（</w:t>
            </w:r>
            <w:r w:rsidRPr="00D44977">
              <w:rPr>
                <w:rFonts w:eastAsia="標楷體"/>
                <w:sz w:val="23"/>
                <w:szCs w:val="23"/>
              </w:rPr>
              <w:t>10%</w:t>
            </w:r>
            <w:r w:rsidRPr="00D44977">
              <w:rPr>
                <w:rFonts w:eastAsia="標楷體"/>
                <w:sz w:val="23"/>
                <w:szCs w:val="23"/>
              </w:rPr>
              <w:t>）</w:t>
            </w:r>
          </w:p>
        </w:tc>
        <w:tc>
          <w:tcPr>
            <w:tcW w:w="1620" w:type="dxa"/>
            <w:tcBorders>
              <w:right w:val="single" w:sz="4" w:space="0" w:color="auto"/>
            </w:tcBorders>
            <w:vAlign w:val="center"/>
          </w:tcPr>
          <w:p w14:paraId="1C26AFD4"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School teaching evaluation value</w:t>
            </w:r>
          </w:p>
        </w:tc>
        <w:tc>
          <w:tcPr>
            <w:tcW w:w="4682" w:type="dxa"/>
            <w:tcBorders>
              <w:left w:val="single" w:sz="4" w:space="0" w:color="auto"/>
              <w:right w:val="single" w:sz="4" w:space="0" w:color="auto"/>
            </w:tcBorders>
            <w:vAlign w:val="center"/>
          </w:tcPr>
          <w:p w14:paraId="13341CBA" w14:textId="18C162E7" w:rsidR="002E039A" w:rsidRPr="00D44977" w:rsidRDefault="0021097B" w:rsidP="002E039A">
            <w:pPr>
              <w:adjustRightInd/>
              <w:spacing w:line="0" w:lineRule="atLeast"/>
              <w:jc w:val="both"/>
              <w:rPr>
                <w:rFonts w:eastAsia="標楷體"/>
                <w:sz w:val="23"/>
                <w:szCs w:val="23"/>
              </w:rPr>
            </w:pPr>
            <w:r w:rsidRPr="0021097B">
              <w:rPr>
                <w:rFonts w:eastAsia="標楷體"/>
                <w:sz w:val="23"/>
                <w:szCs w:val="23"/>
              </w:rPr>
              <w:t xml:space="preserve">Multiply the average of the school teaching evaluation scores over the last five years by 2; </w:t>
            </w:r>
            <w:r w:rsidR="009213A1" w:rsidRPr="008C4FF5">
              <w:rPr>
                <w:rFonts w:eastAsia="標楷體"/>
                <w:sz w:val="22"/>
                <w:szCs w:val="22"/>
              </w:rPr>
              <w:t xml:space="preserve">if there is no evaluation score, the department </w:t>
            </w:r>
            <w:r w:rsidR="009213A1">
              <w:rPr>
                <w:rFonts w:eastAsia="標楷體"/>
                <w:sz w:val="22"/>
                <w:szCs w:val="22"/>
              </w:rPr>
              <w:t>well provide an evaluation exemption form [</w:t>
            </w:r>
            <w:r w:rsidR="009213A1">
              <w:rPr>
                <w:rFonts w:ascii="小塚明朝 Pr6N M" w:eastAsia="小塚明朝 Pr6N M" w:hAnsi="小塚明朝 Pr6N M" w:cs="小塚明朝 Pr6N M" w:hint="eastAsia"/>
              </w:rPr>
              <w:t>教師免辦評鑑陳報表</w:t>
            </w:r>
            <w:r w:rsidR="009213A1">
              <w:rPr>
                <w:rFonts w:ascii="小塚明朝 Pr6N M" w:eastAsia="小塚明朝 Pr6N M" w:hAnsi="小塚明朝 Pr6N M" w:cs="小塚明朝 Pr6N M"/>
              </w:rPr>
              <w:t>]</w:t>
            </w:r>
            <w:bookmarkStart w:id="0" w:name="_GoBack"/>
            <w:bookmarkEnd w:id="0"/>
            <w:r w:rsidRPr="0021097B">
              <w:rPr>
                <w:rFonts w:eastAsia="標楷體"/>
                <w:sz w:val="23"/>
                <w:szCs w:val="23"/>
              </w:rPr>
              <w:t>; Those who have won an outstanding or excellent teaching award in the school within five academic years will receive full marks.</w:t>
            </w:r>
          </w:p>
        </w:tc>
        <w:tc>
          <w:tcPr>
            <w:tcW w:w="900" w:type="dxa"/>
            <w:tcBorders>
              <w:left w:val="single" w:sz="4" w:space="0" w:color="auto"/>
              <w:right w:val="single" w:sz="4" w:space="0" w:color="auto"/>
            </w:tcBorders>
            <w:vAlign w:val="center"/>
          </w:tcPr>
          <w:p w14:paraId="513ED4B3" w14:textId="77777777" w:rsidR="002E039A" w:rsidRPr="00D44977" w:rsidRDefault="002E039A" w:rsidP="002E039A">
            <w:pPr>
              <w:adjustRightInd/>
              <w:spacing w:line="0" w:lineRule="atLeast"/>
              <w:jc w:val="center"/>
              <w:rPr>
                <w:rFonts w:eastAsia="標楷體"/>
              </w:rPr>
            </w:pPr>
          </w:p>
        </w:tc>
        <w:tc>
          <w:tcPr>
            <w:tcW w:w="1080" w:type="dxa"/>
            <w:tcBorders>
              <w:left w:val="single" w:sz="4" w:space="0" w:color="auto"/>
              <w:right w:val="single" w:sz="4" w:space="0" w:color="auto"/>
            </w:tcBorders>
            <w:vAlign w:val="center"/>
          </w:tcPr>
          <w:p w14:paraId="7272BBA7" w14:textId="77777777" w:rsidR="002E039A" w:rsidRPr="00D44977" w:rsidRDefault="002E039A" w:rsidP="002E039A">
            <w:pPr>
              <w:adjustRightInd/>
              <w:spacing w:line="0" w:lineRule="atLeast"/>
              <w:jc w:val="center"/>
              <w:rPr>
                <w:rFonts w:eastAsia="標楷體"/>
              </w:rPr>
            </w:pPr>
          </w:p>
        </w:tc>
        <w:tc>
          <w:tcPr>
            <w:tcW w:w="1080" w:type="dxa"/>
            <w:tcBorders>
              <w:left w:val="single" w:sz="4" w:space="0" w:color="auto"/>
            </w:tcBorders>
            <w:vAlign w:val="center"/>
          </w:tcPr>
          <w:p w14:paraId="3695F3B3" w14:textId="77777777" w:rsidR="002E039A" w:rsidRPr="00D44977" w:rsidRDefault="002E039A" w:rsidP="002E039A">
            <w:pPr>
              <w:adjustRightInd/>
              <w:spacing w:line="0" w:lineRule="atLeast"/>
              <w:jc w:val="center"/>
              <w:rPr>
                <w:rFonts w:eastAsia="標楷體"/>
              </w:rPr>
            </w:pPr>
          </w:p>
        </w:tc>
      </w:tr>
      <w:tr w:rsidR="002E039A" w:rsidRPr="00D44977" w14:paraId="54D65413" w14:textId="77777777" w:rsidTr="00CD71BC">
        <w:trPr>
          <w:cantSplit/>
          <w:trHeight w:val="327"/>
          <w:jc w:val="center"/>
        </w:trPr>
        <w:tc>
          <w:tcPr>
            <w:tcW w:w="540" w:type="dxa"/>
            <w:vMerge w:val="restart"/>
            <w:tcBorders>
              <w:top w:val="single" w:sz="4" w:space="0" w:color="auto"/>
            </w:tcBorders>
            <w:vAlign w:val="center"/>
          </w:tcPr>
          <w:p w14:paraId="3684FCE0" w14:textId="77777777" w:rsidR="002E039A" w:rsidRPr="00D44977" w:rsidRDefault="002E039A" w:rsidP="002E039A">
            <w:pPr>
              <w:adjustRightInd/>
              <w:spacing w:line="0" w:lineRule="atLeast"/>
              <w:jc w:val="center"/>
              <w:rPr>
                <w:rFonts w:eastAsia="標楷體"/>
              </w:rPr>
            </w:pPr>
            <w:r w:rsidRPr="00D44977">
              <w:rPr>
                <w:rFonts w:eastAsia="標楷體"/>
              </w:rPr>
              <w:t>Research</w:t>
            </w:r>
            <w:r w:rsidRPr="00D44977">
              <w:rPr>
                <w:rFonts w:eastAsia="標楷體"/>
                <w:sz w:val="16"/>
              </w:rPr>
              <w:t>（</w:t>
            </w:r>
            <w:r w:rsidRPr="00D44977">
              <w:rPr>
                <w:rFonts w:eastAsia="標楷體"/>
                <w:sz w:val="16"/>
              </w:rPr>
              <w:t>45%</w:t>
            </w:r>
            <w:r w:rsidRPr="00D44977">
              <w:rPr>
                <w:rFonts w:eastAsia="標楷體"/>
                <w:sz w:val="16"/>
              </w:rPr>
              <w:t>）</w:t>
            </w:r>
          </w:p>
        </w:tc>
        <w:tc>
          <w:tcPr>
            <w:tcW w:w="1080" w:type="dxa"/>
            <w:gridSpan w:val="2"/>
            <w:vAlign w:val="center"/>
          </w:tcPr>
          <w:p w14:paraId="26E5FEDC"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Advising study</w:t>
            </w:r>
          </w:p>
          <w:p w14:paraId="606EFD76"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w:t>
            </w:r>
            <w:r w:rsidRPr="00D44977">
              <w:rPr>
                <w:rFonts w:eastAsia="標楷體"/>
                <w:sz w:val="23"/>
                <w:szCs w:val="23"/>
              </w:rPr>
              <w:t>10%</w:t>
            </w:r>
            <w:r w:rsidRPr="00D44977">
              <w:rPr>
                <w:rFonts w:eastAsia="標楷體"/>
                <w:sz w:val="23"/>
                <w:szCs w:val="23"/>
              </w:rPr>
              <w:t>）</w:t>
            </w:r>
          </w:p>
        </w:tc>
        <w:tc>
          <w:tcPr>
            <w:tcW w:w="1620" w:type="dxa"/>
            <w:tcBorders>
              <w:right w:val="single" w:sz="4" w:space="0" w:color="auto"/>
            </w:tcBorders>
            <w:vAlign w:val="center"/>
          </w:tcPr>
          <w:p w14:paraId="1CFE72E8"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1 student</w:t>
            </w:r>
          </w:p>
        </w:tc>
        <w:tc>
          <w:tcPr>
            <w:tcW w:w="4682" w:type="dxa"/>
            <w:tcBorders>
              <w:left w:val="single" w:sz="4" w:space="0" w:color="auto"/>
              <w:right w:val="single" w:sz="4" w:space="0" w:color="auto"/>
            </w:tcBorders>
            <w:vAlign w:val="center"/>
          </w:tcPr>
          <w:p w14:paraId="688AFC5B" w14:textId="77777777" w:rsidR="002E039A" w:rsidRPr="00D44977" w:rsidRDefault="0021097B" w:rsidP="002E039A">
            <w:pPr>
              <w:adjustRightInd/>
              <w:spacing w:line="0" w:lineRule="atLeast"/>
              <w:rPr>
                <w:rFonts w:eastAsia="標楷體"/>
                <w:sz w:val="23"/>
                <w:szCs w:val="23"/>
              </w:rPr>
            </w:pPr>
            <w:r w:rsidRPr="008C4FF5">
              <w:rPr>
                <w:rFonts w:eastAsia="標楷體"/>
                <w:sz w:val="22"/>
                <w:szCs w:val="22"/>
              </w:rPr>
              <w:t xml:space="preserve">Those who meet the evaluation criteria will be awarded 5 points; for each additional </w:t>
            </w:r>
            <w:r>
              <w:rPr>
                <w:rFonts w:eastAsia="標楷體"/>
                <w:sz w:val="22"/>
                <w:szCs w:val="22"/>
              </w:rPr>
              <w:t>master’s</w:t>
            </w:r>
            <w:r w:rsidRPr="008C4FF5">
              <w:rPr>
                <w:rFonts w:eastAsia="標楷體"/>
                <w:sz w:val="22"/>
                <w:szCs w:val="22"/>
              </w:rPr>
              <w:t xml:space="preserve"> </w:t>
            </w:r>
            <w:r>
              <w:rPr>
                <w:rFonts w:eastAsia="標楷體"/>
                <w:sz w:val="22"/>
                <w:szCs w:val="22"/>
              </w:rPr>
              <w:t>student who graduates with a within the last 5 academic</w:t>
            </w:r>
            <w:r w:rsidRPr="008C4FF5">
              <w:rPr>
                <w:rFonts w:eastAsia="標楷體"/>
                <w:sz w:val="22"/>
                <w:szCs w:val="22"/>
              </w:rPr>
              <w:t xml:space="preserve"> </w:t>
            </w:r>
            <w:r>
              <w:rPr>
                <w:rFonts w:eastAsia="標楷體"/>
                <w:sz w:val="22"/>
                <w:szCs w:val="22"/>
              </w:rPr>
              <w:t>years</w:t>
            </w:r>
            <w:r w:rsidRPr="008C4FF5">
              <w:rPr>
                <w:rFonts w:eastAsia="標楷體"/>
                <w:sz w:val="22"/>
                <w:szCs w:val="22"/>
              </w:rPr>
              <w:t>, 2 points will be added</w:t>
            </w:r>
            <w:r>
              <w:rPr>
                <w:rFonts w:eastAsia="標楷體"/>
                <w:sz w:val="22"/>
                <w:szCs w:val="22"/>
              </w:rPr>
              <w:t>, up to a maximum of 5 points. Supervising</w:t>
            </w:r>
            <w:r w:rsidRPr="008C4FF5">
              <w:rPr>
                <w:rFonts w:eastAsia="標楷體"/>
                <w:sz w:val="22"/>
                <w:szCs w:val="22"/>
              </w:rPr>
              <w:t xml:space="preserve"> a </w:t>
            </w:r>
            <w:r>
              <w:rPr>
                <w:rFonts w:eastAsia="標楷體"/>
                <w:sz w:val="22"/>
                <w:szCs w:val="22"/>
              </w:rPr>
              <w:t xml:space="preserve">doctoral </w:t>
            </w:r>
            <w:r w:rsidRPr="008C4FF5">
              <w:rPr>
                <w:rFonts w:eastAsia="標楷體"/>
                <w:sz w:val="22"/>
                <w:szCs w:val="22"/>
              </w:rPr>
              <w:t xml:space="preserve">student </w:t>
            </w:r>
            <w:r>
              <w:rPr>
                <w:rFonts w:eastAsia="標楷體"/>
                <w:sz w:val="22"/>
                <w:szCs w:val="22"/>
              </w:rPr>
              <w:t>who graduated</w:t>
            </w:r>
            <w:r w:rsidRPr="008C4FF5">
              <w:rPr>
                <w:rFonts w:eastAsia="標楷體"/>
                <w:sz w:val="22"/>
                <w:szCs w:val="22"/>
              </w:rPr>
              <w:t xml:space="preserve"> within </w:t>
            </w:r>
            <w:r>
              <w:rPr>
                <w:rFonts w:eastAsia="標楷體"/>
                <w:sz w:val="22"/>
                <w:szCs w:val="22"/>
              </w:rPr>
              <w:t>the last 5 academic</w:t>
            </w:r>
            <w:r w:rsidRPr="008C4FF5">
              <w:rPr>
                <w:rFonts w:eastAsia="標楷體"/>
                <w:sz w:val="22"/>
                <w:szCs w:val="22"/>
              </w:rPr>
              <w:t xml:space="preserve"> </w:t>
            </w:r>
            <w:r>
              <w:rPr>
                <w:rFonts w:eastAsia="標楷體"/>
                <w:sz w:val="22"/>
                <w:szCs w:val="22"/>
              </w:rPr>
              <w:t>years provides</w:t>
            </w:r>
            <w:r w:rsidRPr="008C4FF5">
              <w:rPr>
                <w:rFonts w:eastAsia="標楷體"/>
                <w:sz w:val="22"/>
                <w:szCs w:val="22"/>
              </w:rPr>
              <w:t xml:space="preserve"> full marks</w:t>
            </w:r>
            <w:r>
              <w:rPr>
                <w:rFonts w:eastAsia="標楷體"/>
                <w:sz w:val="22"/>
                <w:szCs w:val="22"/>
              </w:rPr>
              <w:t>.</w:t>
            </w:r>
          </w:p>
        </w:tc>
        <w:tc>
          <w:tcPr>
            <w:tcW w:w="900" w:type="dxa"/>
            <w:tcBorders>
              <w:left w:val="single" w:sz="4" w:space="0" w:color="auto"/>
              <w:right w:val="single" w:sz="4" w:space="0" w:color="auto"/>
            </w:tcBorders>
            <w:vAlign w:val="center"/>
          </w:tcPr>
          <w:p w14:paraId="3700133D" w14:textId="77777777" w:rsidR="002E039A" w:rsidRPr="00D44977" w:rsidRDefault="002E039A" w:rsidP="002E039A">
            <w:pPr>
              <w:adjustRightInd/>
              <w:spacing w:line="0" w:lineRule="atLeast"/>
              <w:jc w:val="center"/>
              <w:rPr>
                <w:rFonts w:eastAsia="標楷體"/>
              </w:rPr>
            </w:pPr>
          </w:p>
        </w:tc>
        <w:tc>
          <w:tcPr>
            <w:tcW w:w="1080" w:type="dxa"/>
            <w:tcBorders>
              <w:left w:val="single" w:sz="4" w:space="0" w:color="auto"/>
              <w:right w:val="single" w:sz="4" w:space="0" w:color="auto"/>
            </w:tcBorders>
            <w:vAlign w:val="center"/>
          </w:tcPr>
          <w:p w14:paraId="18EEDF62" w14:textId="77777777" w:rsidR="002E039A" w:rsidRPr="00D44977" w:rsidRDefault="002E039A" w:rsidP="002E039A">
            <w:pPr>
              <w:adjustRightInd/>
              <w:spacing w:line="0" w:lineRule="atLeast"/>
              <w:jc w:val="center"/>
              <w:rPr>
                <w:rFonts w:eastAsia="標楷體"/>
              </w:rPr>
            </w:pPr>
          </w:p>
        </w:tc>
        <w:tc>
          <w:tcPr>
            <w:tcW w:w="1080" w:type="dxa"/>
            <w:tcBorders>
              <w:left w:val="single" w:sz="4" w:space="0" w:color="auto"/>
            </w:tcBorders>
            <w:vAlign w:val="center"/>
          </w:tcPr>
          <w:p w14:paraId="1EFC6C60" w14:textId="77777777" w:rsidR="002E039A" w:rsidRPr="00D44977" w:rsidRDefault="002E039A" w:rsidP="002E039A">
            <w:pPr>
              <w:adjustRightInd/>
              <w:spacing w:line="0" w:lineRule="atLeast"/>
              <w:jc w:val="center"/>
              <w:rPr>
                <w:rFonts w:eastAsia="標楷體"/>
              </w:rPr>
            </w:pPr>
          </w:p>
        </w:tc>
      </w:tr>
      <w:tr w:rsidR="00334E90" w:rsidRPr="00D44977" w14:paraId="6BC7598E" w14:textId="77777777" w:rsidTr="00CD71BC">
        <w:trPr>
          <w:cantSplit/>
          <w:trHeight w:val="765"/>
          <w:jc w:val="center"/>
        </w:trPr>
        <w:tc>
          <w:tcPr>
            <w:tcW w:w="540" w:type="dxa"/>
            <w:vMerge/>
            <w:tcBorders>
              <w:bottom w:val="single" w:sz="4" w:space="0" w:color="auto"/>
            </w:tcBorders>
            <w:vAlign w:val="center"/>
          </w:tcPr>
          <w:p w14:paraId="3D643565" w14:textId="77777777" w:rsidR="00334E90" w:rsidRPr="00D44977" w:rsidRDefault="00334E90" w:rsidP="00CD71BC">
            <w:pPr>
              <w:adjustRightInd/>
              <w:spacing w:line="0" w:lineRule="atLeast"/>
              <w:jc w:val="center"/>
              <w:rPr>
                <w:rFonts w:eastAsia="標楷體"/>
              </w:rPr>
            </w:pPr>
          </w:p>
        </w:tc>
        <w:tc>
          <w:tcPr>
            <w:tcW w:w="1080" w:type="dxa"/>
            <w:gridSpan w:val="2"/>
            <w:tcBorders>
              <w:bottom w:val="single" w:sz="4" w:space="0" w:color="auto"/>
            </w:tcBorders>
            <w:vAlign w:val="center"/>
          </w:tcPr>
          <w:p w14:paraId="48612B06"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Academic papers and performance of industry-university cooperation</w:t>
            </w:r>
          </w:p>
          <w:p w14:paraId="52BC5C05" w14:textId="77777777" w:rsidR="00334E90" w:rsidRPr="00D44977" w:rsidRDefault="00334E90" w:rsidP="00CD71BC">
            <w:pPr>
              <w:adjustRightInd/>
              <w:spacing w:line="0" w:lineRule="atLeast"/>
              <w:jc w:val="center"/>
              <w:rPr>
                <w:rFonts w:eastAsia="標楷體"/>
                <w:sz w:val="16"/>
                <w:szCs w:val="16"/>
              </w:rPr>
            </w:pPr>
            <w:r w:rsidRPr="00D44977">
              <w:rPr>
                <w:rFonts w:eastAsia="標楷體"/>
                <w:sz w:val="16"/>
                <w:szCs w:val="16"/>
              </w:rPr>
              <w:t>（</w:t>
            </w:r>
            <w:r w:rsidRPr="00D44977">
              <w:rPr>
                <w:rFonts w:eastAsia="標楷體"/>
                <w:sz w:val="16"/>
                <w:szCs w:val="16"/>
              </w:rPr>
              <w:t>35%</w:t>
            </w:r>
            <w:r w:rsidRPr="00D44977">
              <w:rPr>
                <w:rFonts w:eastAsia="標楷體"/>
                <w:sz w:val="16"/>
                <w:szCs w:val="16"/>
              </w:rPr>
              <w:t>）</w:t>
            </w:r>
          </w:p>
        </w:tc>
        <w:tc>
          <w:tcPr>
            <w:tcW w:w="1620" w:type="dxa"/>
            <w:tcBorders>
              <w:bottom w:val="single" w:sz="4" w:space="0" w:color="auto"/>
            </w:tcBorders>
            <w:vAlign w:val="center"/>
          </w:tcPr>
          <w:p w14:paraId="1F2319AA" w14:textId="77777777" w:rsidR="00334E90" w:rsidRPr="00D44977" w:rsidRDefault="0021097B" w:rsidP="00CD71BC">
            <w:pPr>
              <w:adjustRightInd/>
              <w:spacing w:line="0" w:lineRule="atLeast"/>
              <w:jc w:val="center"/>
              <w:rPr>
                <w:rFonts w:eastAsia="標楷體"/>
                <w:sz w:val="22"/>
                <w:szCs w:val="22"/>
              </w:rPr>
            </w:pPr>
            <w:r>
              <w:rPr>
                <w:rFonts w:eastAsia="標楷體"/>
                <w:sz w:val="23"/>
                <w:szCs w:val="23"/>
              </w:rPr>
              <w:t>A</w:t>
            </w:r>
            <w:r w:rsidR="002E039A" w:rsidRPr="00D44977">
              <w:rPr>
                <w:rFonts w:eastAsia="標楷體"/>
                <w:sz w:val="23"/>
                <w:szCs w:val="23"/>
              </w:rPr>
              <w:t>cademic papers</w:t>
            </w:r>
          </w:p>
        </w:tc>
        <w:tc>
          <w:tcPr>
            <w:tcW w:w="4682" w:type="dxa"/>
            <w:tcBorders>
              <w:bottom w:val="single" w:sz="4" w:space="0" w:color="auto"/>
              <w:right w:val="single" w:sz="4" w:space="0" w:color="auto"/>
            </w:tcBorders>
            <w:vAlign w:val="center"/>
          </w:tcPr>
          <w:p w14:paraId="209C4D2D" w14:textId="77777777" w:rsidR="00334E90" w:rsidRPr="00D44977" w:rsidRDefault="002E039A" w:rsidP="00CD71BC">
            <w:pPr>
              <w:adjustRightInd/>
              <w:spacing w:line="0" w:lineRule="atLeast"/>
              <w:rPr>
                <w:rFonts w:eastAsia="標楷體"/>
                <w:sz w:val="22"/>
                <w:szCs w:val="22"/>
              </w:rPr>
            </w:pPr>
            <w:r w:rsidRPr="00D44977">
              <w:rPr>
                <w:rFonts w:eastAsia="標楷體"/>
                <w:sz w:val="22"/>
                <w:szCs w:val="22"/>
              </w:rPr>
              <w:t>The scoring method of academic papers is described i</w:t>
            </w:r>
            <w:r w:rsidR="00837033">
              <w:rPr>
                <w:rFonts w:eastAsia="標楷體"/>
                <w:sz w:val="22"/>
                <w:szCs w:val="22"/>
              </w:rPr>
              <w:t xml:space="preserve">n detail in Description 2 of 4. </w:t>
            </w:r>
            <w:r w:rsidR="00837033" w:rsidRPr="00837033">
              <w:rPr>
                <w:rFonts w:eastAsia="標楷體"/>
                <w:sz w:val="22"/>
                <w:szCs w:val="22"/>
              </w:rPr>
              <w:t>The performance of industry-university cooperation will be given additional points according to the detailed review rules for upgrading.</w:t>
            </w:r>
          </w:p>
        </w:tc>
        <w:tc>
          <w:tcPr>
            <w:tcW w:w="900" w:type="dxa"/>
            <w:tcBorders>
              <w:left w:val="single" w:sz="4" w:space="0" w:color="auto"/>
              <w:bottom w:val="single" w:sz="4" w:space="0" w:color="auto"/>
              <w:right w:val="single" w:sz="4" w:space="0" w:color="auto"/>
            </w:tcBorders>
            <w:vAlign w:val="center"/>
          </w:tcPr>
          <w:p w14:paraId="27497697" w14:textId="77777777" w:rsidR="00334E90" w:rsidRPr="00D44977" w:rsidRDefault="00334E90" w:rsidP="00CD71BC">
            <w:pPr>
              <w:adjustRightInd/>
              <w:spacing w:line="0" w:lineRule="atLeast"/>
              <w:jc w:val="center"/>
              <w:rPr>
                <w:rFonts w:eastAsia="標楷體"/>
              </w:rPr>
            </w:pPr>
          </w:p>
        </w:tc>
        <w:tc>
          <w:tcPr>
            <w:tcW w:w="1080" w:type="dxa"/>
            <w:tcBorders>
              <w:left w:val="single" w:sz="4" w:space="0" w:color="auto"/>
              <w:bottom w:val="single" w:sz="4" w:space="0" w:color="auto"/>
              <w:right w:val="single" w:sz="4" w:space="0" w:color="auto"/>
            </w:tcBorders>
            <w:vAlign w:val="center"/>
          </w:tcPr>
          <w:p w14:paraId="48573E05" w14:textId="77777777" w:rsidR="00334E90" w:rsidRPr="00D44977" w:rsidRDefault="00334E90" w:rsidP="00CD71BC">
            <w:pPr>
              <w:adjustRightInd/>
              <w:spacing w:line="0" w:lineRule="atLeast"/>
              <w:jc w:val="center"/>
              <w:rPr>
                <w:rFonts w:eastAsia="標楷體"/>
              </w:rPr>
            </w:pPr>
          </w:p>
        </w:tc>
        <w:tc>
          <w:tcPr>
            <w:tcW w:w="1080" w:type="dxa"/>
            <w:tcBorders>
              <w:left w:val="single" w:sz="4" w:space="0" w:color="auto"/>
              <w:bottom w:val="single" w:sz="4" w:space="0" w:color="auto"/>
            </w:tcBorders>
            <w:vAlign w:val="center"/>
          </w:tcPr>
          <w:p w14:paraId="55F32460" w14:textId="77777777" w:rsidR="00334E90" w:rsidRPr="00D44977" w:rsidRDefault="00334E90" w:rsidP="00CD71BC">
            <w:pPr>
              <w:adjustRightInd/>
              <w:spacing w:line="0" w:lineRule="atLeast"/>
              <w:jc w:val="center"/>
              <w:rPr>
                <w:rFonts w:eastAsia="標楷體"/>
              </w:rPr>
            </w:pPr>
          </w:p>
        </w:tc>
      </w:tr>
      <w:tr w:rsidR="002E039A" w:rsidRPr="00D44977" w14:paraId="55EFDBA8" w14:textId="77777777" w:rsidTr="00CD71BC">
        <w:trPr>
          <w:cantSplit/>
          <w:trHeight w:val="1069"/>
          <w:jc w:val="center"/>
        </w:trPr>
        <w:tc>
          <w:tcPr>
            <w:tcW w:w="540" w:type="dxa"/>
            <w:vMerge w:val="restart"/>
            <w:tcBorders>
              <w:top w:val="single" w:sz="4" w:space="0" w:color="auto"/>
            </w:tcBorders>
            <w:vAlign w:val="center"/>
          </w:tcPr>
          <w:p w14:paraId="59C37EE4" w14:textId="77777777" w:rsidR="002E039A" w:rsidRPr="00D44977" w:rsidRDefault="002E039A" w:rsidP="002E039A">
            <w:pPr>
              <w:adjustRightInd/>
              <w:spacing w:line="0" w:lineRule="atLeast"/>
              <w:jc w:val="center"/>
              <w:rPr>
                <w:rFonts w:eastAsia="標楷體"/>
              </w:rPr>
            </w:pPr>
            <w:r w:rsidRPr="00D44977">
              <w:rPr>
                <w:rFonts w:eastAsia="標楷體"/>
              </w:rPr>
              <w:t>Service</w:t>
            </w:r>
            <w:r w:rsidRPr="00D44977">
              <w:rPr>
                <w:rFonts w:eastAsia="標楷體"/>
                <w:sz w:val="16"/>
              </w:rPr>
              <w:t>（</w:t>
            </w:r>
            <w:r w:rsidRPr="00D44977">
              <w:rPr>
                <w:rFonts w:eastAsia="標楷體"/>
                <w:sz w:val="16"/>
              </w:rPr>
              <w:t>30%</w:t>
            </w:r>
            <w:r w:rsidRPr="00D44977">
              <w:rPr>
                <w:rFonts w:eastAsia="標楷體"/>
                <w:sz w:val="16"/>
              </w:rPr>
              <w:t>）</w:t>
            </w:r>
          </w:p>
        </w:tc>
        <w:tc>
          <w:tcPr>
            <w:tcW w:w="1080" w:type="dxa"/>
            <w:gridSpan w:val="2"/>
            <w:tcBorders>
              <w:top w:val="single" w:sz="4" w:space="0" w:color="auto"/>
              <w:bottom w:val="single" w:sz="4" w:space="0" w:color="auto"/>
            </w:tcBorders>
            <w:vAlign w:val="center"/>
          </w:tcPr>
          <w:p w14:paraId="3BE7D6A8"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Participate in work service projects</w:t>
            </w:r>
            <w:r w:rsidRPr="00D44977">
              <w:rPr>
                <w:rFonts w:eastAsia="標楷體"/>
                <w:sz w:val="23"/>
                <w:szCs w:val="23"/>
              </w:rPr>
              <w:t>（</w:t>
            </w:r>
            <w:r w:rsidRPr="00D44977">
              <w:rPr>
                <w:rFonts w:eastAsia="標楷體"/>
                <w:sz w:val="23"/>
                <w:szCs w:val="23"/>
              </w:rPr>
              <w:t>15%</w:t>
            </w:r>
            <w:r w:rsidRPr="00D44977">
              <w:rPr>
                <w:rFonts w:eastAsia="標楷體"/>
                <w:sz w:val="23"/>
                <w:szCs w:val="23"/>
              </w:rPr>
              <w:t>）</w:t>
            </w:r>
          </w:p>
        </w:tc>
        <w:tc>
          <w:tcPr>
            <w:tcW w:w="1620" w:type="dxa"/>
            <w:tcBorders>
              <w:top w:val="single" w:sz="4" w:space="0" w:color="auto"/>
              <w:bottom w:val="single" w:sz="4" w:space="0" w:color="auto"/>
            </w:tcBorders>
            <w:vAlign w:val="center"/>
          </w:tcPr>
          <w:p w14:paraId="4822BF1A"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3 items</w:t>
            </w:r>
          </w:p>
        </w:tc>
        <w:tc>
          <w:tcPr>
            <w:tcW w:w="4682" w:type="dxa"/>
            <w:tcBorders>
              <w:top w:val="single" w:sz="4" w:space="0" w:color="auto"/>
              <w:bottom w:val="single" w:sz="4" w:space="0" w:color="auto"/>
              <w:right w:val="single" w:sz="4" w:space="0" w:color="auto"/>
            </w:tcBorders>
            <w:vAlign w:val="center"/>
          </w:tcPr>
          <w:p w14:paraId="780A1AA3" w14:textId="77777777" w:rsidR="002E039A" w:rsidRPr="00D44977" w:rsidRDefault="002E039A" w:rsidP="00837033">
            <w:pPr>
              <w:adjustRightInd/>
              <w:spacing w:line="0" w:lineRule="atLeast"/>
              <w:rPr>
                <w:rFonts w:eastAsia="標楷體"/>
                <w:sz w:val="23"/>
                <w:szCs w:val="23"/>
              </w:rPr>
            </w:pPr>
            <w:r w:rsidRPr="00D44977">
              <w:rPr>
                <w:rFonts w:eastAsia="標楷體"/>
                <w:sz w:val="23"/>
                <w:szCs w:val="23"/>
              </w:rPr>
              <w:t>Those who meet the evaluation criteria will get 10 points</w:t>
            </w:r>
            <w:r w:rsidR="00D0659D">
              <w:rPr>
                <w:rFonts w:eastAsia="標楷體"/>
                <w:sz w:val="23"/>
                <w:szCs w:val="23"/>
              </w:rPr>
              <w:t>.</w:t>
            </w:r>
            <w:r w:rsidR="00D0659D" w:rsidRPr="00D0659D">
              <w:rPr>
                <w:rFonts w:eastAsia="Times New Roman"/>
                <w:lang w:val="en"/>
              </w:rPr>
              <w:t xml:space="preserve"> </w:t>
            </w:r>
            <w:r w:rsidR="00D0659D" w:rsidRPr="00D0659D">
              <w:rPr>
                <w:rFonts w:eastAsia="標楷體"/>
                <w:sz w:val="23"/>
                <w:szCs w:val="23"/>
                <w:lang w:val="en"/>
              </w:rPr>
              <w:t>Add 1 point for each additional item, and deduct 2 points for each missing item;</w:t>
            </w:r>
            <w:r w:rsidR="00D0659D">
              <w:rPr>
                <w:rFonts w:eastAsia="標楷體"/>
                <w:sz w:val="23"/>
                <w:szCs w:val="23"/>
                <w:lang w:val="en"/>
              </w:rPr>
              <w:t xml:space="preserve"> </w:t>
            </w:r>
            <w:r w:rsidR="00D0659D" w:rsidRPr="00D0659D">
              <w:rPr>
                <w:rFonts w:eastAsia="標楷體"/>
                <w:sz w:val="23"/>
                <w:szCs w:val="23"/>
                <w:lang w:val="en"/>
              </w:rPr>
              <w:t>2 points for textbooks, 1 point for other professional books; 1 point for each research project.</w:t>
            </w:r>
            <w:r w:rsidR="00D0659D">
              <w:rPr>
                <w:rFonts w:eastAsia="標楷體"/>
                <w:sz w:val="23"/>
                <w:szCs w:val="23"/>
              </w:rPr>
              <w:t xml:space="preserve"> U</w:t>
            </w:r>
            <w:r w:rsidRPr="00D44977">
              <w:rPr>
                <w:rFonts w:eastAsia="標楷體"/>
                <w:sz w:val="23"/>
                <w:szCs w:val="23"/>
              </w:rPr>
              <w:t xml:space="preserve">p to 5 </w:t>
            </w:r>
            <w:r w:rsidR="00D0659D">
              <w:rPr>
                <w:rFonts w:eastAsia="標楷體"/>
                <w:sz w:val="23"/>
                <w:szCs w:val="23"/>
              </w:rPr>
              <w:t xml:space="preserve">additional </w:t>
            </w:r>
            <w:r w:rsidRPr="00D44977">
              <w:rPr>
                <w:rFonts w:eastAsia="標楷體"/>
                <w:sz w:val="23"/>
                <w:szCs w:val="23"/>
              </w:rPr>
              <w:t>points.</w:t>
            </w:r>
          </w:p>
        </w:tc>
        <w:tc>
          <w:tcPr>
            <w:tcW w:w="900" w:type="dxa"/>
            <w:tcBorders>
              <w:top w:val="single" w:sz="4" w:space="0" w:color="auto"/>
              <w:left w:val="single" w:sz="4" w:space="0" w:color="auto"/>
              <w:bottom w:val="single" w:sz="4" w:space="0" w:color="auto"/>
              <w:right w:val="single" w:sz="4" w:space="0" w:color="auto"/>
            </w:tcBorders>
            <w:vAlign w:val="center"/>
          </w:tcPr>
          <w:p w14:paraId="36ACE962" w14:textId="77777777" w:rsidR="002E039A" w:rsidRPr="00D44977" w:rsidRDefault="002E039A" w:rsidP="002E039A">
            <w:pPr>
              <w:adjustRightInd/>
              <w:spacing w:line="0" w:lineRule="atLeast"/>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22822C58" w14:textId="77777777" w:rsidR="002E039A" w:rsidRPr="00D44977" w:rsidRDefault="002E039A" w:rsidP="002E039A">
            <w:pPr>
              <w:adjustRightInd/>
              <w:spacing w:line="0" w:lineRule="atLeast"/>
              <w:jc w:val="center"/>
              <w:rPr>
                <w:rFonts w:eastAsia="標楷體"/>
              </w:rPr>
            </w:pPr>
          </w:p>
        </w:tc>
        <w:tc>
          <w:tcPr>
            <w:tcW w:w="1080" w:type="dxa"/>
            <w:tcBorders>
              <w:top w:val="single" w:sz="4" w:space="0" w:color="auto"/>
              <w:left w:val="single" w:sz="4" w:space="0" w:color="auto"/>
              <w:bottom w:val="single" w:sz="4" w:space="0" w:color="auto"/>
            </w:tcBorders>
            <w:vAlign w:val="center"/>
          </w:tcPr>
          <w:p w14:paraId="76EBFA57" w14:textId="77777777" w:rsidR="002E039A" w:rsidRPr="00D44977" w:rsidRDefault="002E039A" w:rsidP="002E039A">
            <w:pPr>
              <w:adjustRightInd/>
              <w:spacing w:line="0" w:lineRule="atLeast"/>
              <w:jc w:val="center"/>
              <w:rPr>
                <w:rFonts w:eastAsia="標楷體"/>
              </w:rPr>
            </w:pPr>
          </w:p>
        </w:tc>
      </w:tr>
      <w:tr w:rsidR="002E039A" w:rsidRPr="00D44977" w14:paraId="71A78B02" w14:textId="77777777" w:rsidTr="00CD71BC">
        <w:trPr>
          <w:cantSplit/>
          <w:trHeight w:val="830"/>
          <w:jc w:val="center"/>
        </w:trPr>
        <w:tc>
          <w:tcPr>
            <w:tcW w:w="540" w:type="dxa"/>
            <w:vMerge/>
            <w:tcBorders>
              <w:bottom w:val="single" w:sz="6" w:space="0" w:color="auto"/>
            </w:tcBorders>
            <w:vAlign w:val="center"/>
          </w:tcPr>
          <w:p w14:paraId="6DCAA634" w14:textId="77777777" w:rsidR="002E039A" w:rsidRPr="00D44977" w:rsidRDefault="002E039A" w:rsidP="002E039A">
            <w:pPr>
              <w:adjustRightInd/>
              <w:spacing w:line="0" w:lineRule="atLeast"/>
              <w:jc w:val="center"/>
              <w:rPr>
                <w:rFonts w:eastAsia="標楷體"/>
              </w:rPr>
            </w:pPr>
          </w:p>
        </w:tc>
        <w:tc>
          <w:tcPr>
            <w:tcW w:w="1080" w:type="dxa"/>
            <w:gridSpan w:val="2"/>
            <w:tcBorders>
              <w:top w:val="single" w:sz="4" w:space="0" w:color="auto"/>
              <w:bottom w:val="single" w:sz="6" w:space="0" w:color="auto"/>
            </w:tcBorders>
            <w:vAlign w:val="center"/>
          </w:tcPr>
          <w:p w14:paraId="1257017E" w14:textId="77777777" w:rsidR="002E039A" w:rsidRPr="00D44977" w:rsidRDefault="002E039A" w:rsidP="002E039A">
            <w:pPr>
              <w:spacing w:line="0" w:lineRule="atLeast"/>
              <w:jc w:val="center"/>
              <w:rPr>
                <w:rFonts w:eastAsia="標楷體"/>
                <w:sz w:val="16"/>
                <w:szCs w:val="16"/>
              </w:rPr>
            </w:pPr>
            <w:r w:rsidRPr="00D44977">
              <w:rPr>
                <w:rFonts w:eastAsia="標楷體"/>
                <w:sz w:val="22"/>
                <w:szCs w:val="22"/>
              </w:rPr>
              <w:t>Special service</w:t>
            </w:r>
            <w:r w:rsidRPr="00D44977">
              <w:rPr>
                <w:rFonts w:eastAsia="標楷體"/>
                <w:sz w:val="16"/>
                <w:szCs w:val="16"/>
              </w:rPr>
              <w:t>（</w:t>
            </w:r>
            <w:r w:rsidRPr="00D44977">
              <w:rPr>
                <w:rFonts w:eastAsia="標楷體"/>
                <w:sz w:val="16"/>
                <w:szCs w:val="16"/>
              </w:rPr>
              <w:t>15%</w:t>
            </w:r>
            <w:r w:rsidRPr="00D44977">
              <w:rPr>
                <w:rFonts w:eastAsia="標楷體"/>
                <w:sz w:val="16"/>
                <w:szCs w:val="16"/>
              </w:rPr>
              <w:t>）</w:t>
            </w:r>
          </w:p>
        </w:tc>
        <w:tc>
          <w:tcPr>
            <w:tcW w:w="1620" w:type="dxa"/>
            <w:tcBorders>
              <w:top w:val="single" w:sz="4" w:space="0" w:color="auto"/>
              <w:bottom w:val="single" w:sz="6" w:space="0" w:color="auto"/>
            </w:tcBorders>
            <w:vAlign w:val="center"/>
          </w:tcPr>
          <w:p w14:paraId="2EE10821" w14:textId="77777777" w:rsidR="002E039A" w:rsidRPr="00D44977" w:rsidRDefault="002E039A" w:rsidP="002E039A">
            <w:pPr>
              <w:spacing w:line="0" w:lineRule="atLeast"/>
              <w:jc w:val="center"/>
              <w:rPr>
                <w:rFonts w:eastAsia="標楷體"/>
                <w:sz w:val="22"/>
                <w:szCs w:val="22"/>
              </w:rPr>
            </w:pPr>
            <w:r w:rsidRPr="00D44977">
              <w:rPr>
                <w:rFonts w:eastAsia="標楷體"/>
                <w:sz w:val="22"/>
                <w:szCs w:val="22"/>
              </w:rPr>
              <w:t>As detailed in Description one</w:t>
            </w:r>
          </w:p>
        </w:tc>
        <w:tc>
          <w:tcPr>
            <w:tcW w:w="4682" w:type="dxa"/>
            <w:tcBorders>
              <w:top w:val="single" w:sz="4" w:space="0" w:color="auto"/>
              <w:bottom w:val="single" w:sz="6" w:space="0" w:color="auto"/>
              <w:right w:val="single" w:sz="4" w:space="0" w:color="auto"/>
            </w:tcBorders>
            <w:vAlign w:val="center"/>
          </w:tcPr>
          <w:p w14:paraId="0A01AD2A" w14:textId="77777777" w:rsidR="002E039A" w:rsidRPr="00D44977" w:rsidRDefault="002E039A" w:rsidP="002E039A">
            <w:pPr>
              <w:spacing w:line="0" w:lineRule="atLeast"/>
              <w:jc w:val="center"/>
              <w:rPr>
                <w:rFonts w:eastAsia="標楷體"/>
                <w:sz w:val="22"/>
                <w:szCs w:val="22"/>
              </w:rPr>
            </w:pPr>
            <w:r w:rsidRPr="00D44977">
              <w:rPr>
                <w:rFonts w:eastAsia="標楷體"/>
                <w:sz w:val="22"/>
                <w:szCs w:val="22"/>
              </w:rPr>
              <w:t>As detailed in Description one</w:t>
            </w:r>
          </w:p>
        </w:tc>
        <w:tc>
          <w:tcPr>
            <w:tcW w:w="900" w:type="dxa"/>
            <w:tcBorders>
              <w:top w:val="single" w:sz="4" w:space="0" w:color="auto"/>
              <w:left w:val="single" w:sz="4" w:space="0" w:color="auto"/>
              <w:bottom w:val="single" w:sz="6" w:space="0" w:color="auto"/>
              <w:right w:val="single" w:sz="4" w:space="0" w:color="auto"/>
            </w:tcBorders>
            <w:vAlign w:val="center"/>
          </w:tcPr>
          <w:p w14:paraId="7D5CC932" w14:textId="77777777" w:rsidR="002E039A" w:rsidRPr="00D44977" w:rsidRDefault="002E039A" w:rsidP="002E039A">
            <w:pPr>
              <w:adjustRightInd/>
              <w:spacing w:line="0" w:lineRule="atLeast"/>
              <w:jc w:val="center"/>
              <w:rPr>
                <w:rFonts w:eastAsia="標楷體"/>
              </w:rPr>
            </w:pPr>
          </w:p>
        </w:tc>
        <w:tc>
          <w:tcPr>
            <w:tcW w:w="1080" w:type="dxa"/>
            <w:tcBorders>
              <w:top w:val="single" w:sz="4" w:space="0" w:color="auto"/>
              <w:left w:val="single" w:sz="4" w:space="0" w:color="auto"/>
              <w:bottom w:val="single" w:sz="6" w:space="0" w:color="auto"/>
              <w:right w:val="single" w:sz="4" w:space="0" w:color="auto"/>
            </w:tcBorders>
            <w:vAlign w:val="center"/>
          </w:tcPr>
          <w:p w14:paraId="6B9F720E" w14:textId="77777777" w:rsidR="002E039A" w:rsidRPr="00D44977" w:rsidRDefault="002E039A" w:rsidP="002E039A">
            <w:pPr>
              <w:adjustRightInd/>
              <w:spacing w:line="0" w:lineRule="atLeast"/>
              <w:jc w:val="center"/>
              <w:rPr>
                <w:rFonts w:eastAsia="標楷體"/>
              </w:rPr>
            </w:pPr>
          </w:p>
        </w:tc>
        <w:tc>
          <w:tcPr>
            <w:tcW w:w="1080" w:type="dxa"/>
            <w:tcBorders>
              <w:top w:val="single" w:sz="4" w:space="0" w:color="auto"/>
              <w:left w:val="single" w:sz="4" w:space="0" w:color="auto"/>
              <w:bottom w:val="single" w:sz="6" w:space="0" w:color="auto"/>
            </w:tcBorders>
            <w:vAlign w:val="center"/>
          </w:tcPr>
          <w:p w14:paraId="5EE77CB1" w14:textId="77777777" w:rsidR="002E039A" w:rsidRPr="00D44977" w:rsidRDefault="002E039A" w:rsidP="002E039A">
            <w:pPr>
              <w:adjustRightInd/>
              <w:spacing w:line="0" w:lineRule="atLeast"/>
              <w:jc w:val="center"/>
              <w:rPr>
                <w:rFonts w:eastAsia="標楷體"/>
              </w:rPr>
            </w:pPr>
          </w:p>
        </w:tc>
      </w:tr>
      <w:tr w:rsidR="002E039A" w:rsidRPr="00D44977" w14:paraId="4E67A601" w14:textId="77777777" w:rsidTr="00CD71BC">
        <w:trPr>
          <w:cantSplit/>
          <w:trHeight w:val="454"/>
          <w:jc w:val="center"/>
        </w:trPr>
        <w:tc>
          <w:tcPr>
            <w:tcW w:w="540" w:type="dxa"/>
            <w:tcBorders>
              <w:bottom w:val="single" w:sz="6" w:space="0" w:color="auto"/>
            </w:tcBorders>
            <w:vAlign w:val="center"/>
          </w:tcPr>
          <w:p w14:paraId="438CBD78"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Total</w:t>
            </w:r>
          </w:p>
        </w:tc>
        <w:tc>
          <w:tcPr>
            <w:tcW w:w="7382" w:type="dxa"/>
            <w:gridSpan w:val="4"/>
            <w:tcBorders>
              <w:bottom w:val="single" w:sz="6" w:space="0" w:color="auto"/>
              <w:right w:val="single" w:sz="4" w:space="0" w:color="auto"/>
            </w:tcBorders>
            <w:vAlign w:val="center"/>
          </w:tcPr>
          <w:p w14:paraId="094D743F" w14:textId="77777777" w:rsidR="002E039A" w:rsidRPr="00D44977" w:rsidRDefault="002E039A" w:rsidP="00D0659D">
            <w:pPr>
              <w:adjustRightInd/>
              <w:spacing w:line="0" w:lineRule="atLeast"/>
              <w:jc w:val="center"/>
              <w:rPr>
                <w:rFonts w:eastAsia="標楷體"/>
                <w:sz w:val="26"/>
                <w:szCs w:val="26"/>
              </w:rPr>
            </w:pPr>
            <w:r w:rsidRPr="00D44977">
              <w:rPr>
                <w:rFonts w:eastAsia="標楷體"/>
                <w:sz w:val="26"/>
                <w:szCs w:val="26"/>
              </w:rPr>
              <w:t>Total score for teaching, research and service</w:t>
            </w:r>
          </w:p>
        </w:tc>
        <w:tc>
          <w:tcPr>
            <w:tcW w:w="900" w:type="dxa"/>
            <w:tcBorders>
              <w:left w:val="single" w:sz="4" w:space="0" w:color="auto"/>
              <w:bottom w:val="single" w:sz="6" w:space="0" w:color="auto"/>
              <w:right w:val="single" w:sz="4" w:space="0" w:color="auto"/>
            </w:tcBorders>
            <w:vAlign w:val="center"/>
          </w:tcPr>
          <w:p w14:paraId="7B714B95" w14:textId="77777777" w:rsidR="002E039A" w:rsidRPr="00D44977" w:rsidRDefault="002E039A" w:rsidP="002E039A">
            <w:pPr>
              <w:adjustRightInd/>
              <w:spacing w:line="0" w:lineRule="atLeast"/>
              <w:jc w:val="center"/>
              <w:rPr>
                <w:rFonts w:eastAsia="標楷體"/>
                <w:sz w:val="23"/>
                <w:szCs w:val="23"/>
              </w:rPr>
            </w:pPr>
          </w:p>
        </w:tc>
        <w:tc>
          <w:tcPr>
            <w:tcW w:w="1080" w:type="dxa"/>
            <w:tcBorders>
              <w:left w:val="single" w:sz="4" w:space="0" w:color="auto"/>
              <w:bottom w:val="single" w:sz="6" w:space="0" w:color="auto"/>
              <w:right w:val="single" w:sz="4" w:space="0" w:color="auto"/>
            </w:tcBorders>
            <w:vAlign w:val="center"/>
          </w:tcPr>
          <w:p w14:paraId="446D83E5" w14:textId="77777777" w:rsidR="002E039A" w:rsidRPr="00D44977" w:rsidRDefault="002E039A" w:rsidP="002E039A">
            <w:pPr>
              <w:adjustRightInd/>
              <w:spacing w:line="0" w:lineRule="atLeast"/>
              <w:jc w:val="center"/>
              <w:rPr>
                <w:rFonts w:eastAsia="標楷體"/>
                <w:sz w:val="23"/>
                <w:szCs w:val="23"/>
              </w:rPr>
            </w:pPr>
          </w:p>
        </w:tc>
        <w:tc>
          <w:tcPr>
            <w:tcW w:w="1080" w:type="dxa"/>
            <w:tcBorders>
              <w:left w:val="single" w:sz="4" w:space="0" w:color="auto"/>
              <w:bottom w:val="single" w:sz="6" w:space="0" w:color="auto"/>
              <w:right w:val="single" w:sz="6" w:space="0" w:color="auto"/>
            </w:tcBorders>
            <w:vAlign w:val="center"/>
          </w:tcPr>
          <w:p w14:paraId="3869D045" w14:textId="77777777" w:rsidR="002E039A" w:rsidRPr="00D44977" w:rsidRDefault="002E039A" w:rsidP="002E039A">
            <w:pPr>
              <w:adjustRightInd/>
              <w:spacing w:line="0" w:lineRule="atLeast"/>
              <w:jc w:val="center"/>
              <w:rPr>
                <w:rFonts w:eastAsia="標楷體"/>
                <w:sz w:val="23"/>
                <w:szCs w:val="23"/>
              </w:rPr>
            </w:pPr>
          </w:p>
        </w:tc>
      </w:tr>
      <w:tr w:rsidR="002E039A" w:rsidRPr="00D44977" w14:paraId="2C1CC77D" w14:textId="77777777" w:rsidTr="00CD71BC">
        <w:trPr>
          <w:trHeight w:val="437"/>
          <w:jc w:val="center"/>
        </w:trPr>
        <w:tc>
          <w:tcPr>
            <w:tcW w:w="1440" w:type="dxa"/>
            <w:gridSpan w:val="2"/>
            <w:vAlign w:val="center"/>
          </w:tcPr>
          <w:p w14:paraId="79586461" w14:textId="77777777" w:rsidR="002E039A" w:rsidRPr="00D44977" w:rsidRDefault="002E039A" w:rsidP="002E039A">
            <w:pPr>
              <w:adjustRightInd/>
              <w:spacing w:line="0" w:lineRule="atLeast"/>
              <w:jc w:val="center"/>
              <w:rPr>
                <w:rFonts w:eastAsia="標楷體"/>
                <w:sz w:val="23"/>
                <w:szCs w:val="23"/>
              </w:rPr>
            </w:pPr>
            <w:r w:rsidRPr="00D44977">
              <w:rPr>
                <w:rFonts w:eastAsia="標楷體"/>
                <w:sz w:val="23"/>
                <w:szCs w:val="23"/>
              </w:rPr>
              <w:t>Note</w:t>
            </w:r>
          </w:p>
        </w:tc>
        <w:tc>
          <w:tcPr>
            <w:tcW w:w="9542" w:type="dxa"/>
            <w:gridSpan w:val="6"/>
            <w:tcBorders>
              <w:bottom w:val="single" w:sz="6" w:space="0" w:color="auto"/>
              <w:right w:val="single" w:sz="6" w:space="0" w:color="auto"/>
            </w:tcBorders>
            <w:vAlign w:val="center"/>
          </w:tcPr>
          <w:p w14:paraId="4F0FCC48" w14:textId="77777777" w:rsidR="002E039A" w:rsidRPr="00D44977" w:rsidRDefault="002E039A" w:rsidP="002E039A">
            <w:pPr>
              <w:adjustRightInd/>
              <w:spacing w:line="0" w:lineRule="atLeast"/>
              <w:jc w:val="center"/>
              <w:rPr>
                <w:rFonts w:eastAsia="標楷體"/>
                <w:bCs/>
                <w:sz w:val="26"/>
                <w:szCs w:val="26"/>
              </w:rPr>
            </w:pPr>
            <w:r w:rsidRPr="00D44977">
              <w:rPr>
                <w:rFonts w:eastAsia="標楷體"/>
                <w:bCs/>
                <w:sz w:val="26"/>
                <w:szCs w:val="26"/>
              </w:rPr>
              <w:t>Pass above 70 points</w:t>
            </w:r>
          </w:p>
        </w:tc>
      </w:tr>
    </w:tbl>
    <w:p w14:paraId="671DDE60" w14:textId="77777777" w:rsidR="00C53549" w:rsidRPr="00D44977" w:rsidRDefault="00334E90" w:rsidP="00C53549">
      <w:pPr>
        <w:adjustRightInd/>
        <w:spacing w:line="0" w:lineRule="atLeast"/>
        <w:ind w:firstLineChars="100" w:firstLine="220"/>
        <w:jc w:val="both"/>
        <w:rPr>
          <w:rFonts w:eastAsia="標楷體"/>
          <w:sz w:val="22"/>
          <w:szCs w:val="22"/>
        </w:rPr>
      </w:pPr>
      <w:r w:rsidRPr="00D44977">
        <w:rPr>
          <w:rFonts w:eastAsia="標楷體"/>
          <w:sz w:val="22"/>
          <w:szCs w:val="22"/>
        </w:rPr>
        <w:t xml:space="preserve">  </w:t>
      </w:r>
      <w:r w:rsidR="00C53549" w:rsidRPr="00D44977">
        <w:rPr>
          <w:rFonts w:eastAsia="標楷體"/>
          <w:sz w:val="22"/>
          <w:szCs w:val="22"/>
        </w:rPr>
        <w:t>Description:</w:t>
      </w:r>
    </w:p>
    <w:p w14:paraId="7FE8EC27" w14:textId="77777777" w:rsidR="00D0659D" w:rsidRPr="009935F7" w:rsidRDefault="00D0659D" w:rsidP="00D0659D">
      <w:pPr>
        <w:snapToGrid w:val="0"/>
        <w:spacing w:line="260" w:lineRule="exact"/>
        <w:ind w:left="770" w:hangingChars="350" w:hanging="770"/>
        <w:rPr>
          <w:rFonts w:eastAsia="標楷體"/>
          <w:sz w:val="22"/>
          <w:szCs w:val="22"/>
        </w:rPr>
      </w:pPr>
      <w:r w:rsidRPr="009935F7">
        <w:rPr>
          <w:rFonts w:eastAsia="標楷體"/>
          <w:sz w:val="22"/>
          <w:szCs w:val="22"/>
        </w:rPr>
        <w:t>1. Applicable objects of this table:</w:t>
      </w:r>
    </w:p>
    <w:p w14:paraId="25B887DC" w14:textId="77777777" w:rsidR="00D0659D" w:rsidRPr="009935F7" w:rsidRDefault="00D0659D" w:rsidP="00D0659D">
      <w:pPr>
        <w:snapToGrid w:val="0"/>
        <w:spacing w:line="260" w:lineRule="exact"/>
        <w:ind w:left="770" w:hangingChars="350" w:hanging="770"/>
        <w:rPr>
          <w:rFonts w:eastAsia="標楷體"/>
          <w:sz w:val="22"/>
          <w:szCs w:val="22"/>
        </w:rPr>
      </w:pPr>
      <w:r w:rsidRPr="009935F7">
        <w:rPr>
          <w:rFonts w:eastAsia="標楷體"/>
          <w:sz w:val="22"/>
          <w:szCs w:val="22"/>
        </w:rPr>
        <w:t xml:space="preserve">       The nature of the work focuses on special services (such as clinical teachers, extension teachers, art teachers </w:t>
      </w:r>
      <w:r>
        <w:rPr>
          <w:rFonts w:eastAsia="標楷體"/>
          <w:sz w:val="22"/>
          <w:szCs w:val="22"/>
        </w:rPr>
        <w:t xml:space="preserve">as per </w:t>
      </w:r>
      <w:r w:rsidRPr="009935F7">
        <w:rPr>
          <w:rFonts w:eastAsia="標楷體"/>
          <w:sz w:val="22"/>
          <w:szCs w:val="22"/>
        </w:rPr>
        <w:t xml:space="preserve">the Ministry of Education, etc.), and </w:t>
      </w:r>
      <w:r>
        <w:rPr>
          <w:rFonts w:eastAsia="標楷體"/>
          <w:sz w:val="22"/>
          <w:szCs w:val="22"/>
        </w:rPr>
        <w:t>special professional services</w:t>
      </w:r>
      <w:r w:rsidRPr="009935F7">
        <w:rPr>
          <w:rFonts w:eastAsia="標楷體"/>
          <w:sz w:val="22"/>
          <w:szCs w:val="22"/>
        </w:rPr>
        <w:t xml:space="preserve"> sufficient to enhance the reputation of the </w:t>
      </w:r>
      <w:r>
        <w:rPr>
          <w:rFonts w:eastAsia="標楷體"/>
          <w:sz w:val="22"/>
          <w:szCs w:val="22"/>
        </w:rPr>
        <w:t>university</w:t>
      </w:r>
      <w:r w:rsidRPr="009935F7">
        <w:rPr>
          <w:rFonts w:eastAsia="標楷體"/>
          <w:sz w:val="22"/>
          <w:szCs w:val="22"/>
        </w:rPr>
        <w:t>. Together with the total number of teachers of such services and the scoring criteria, they should report to the school before the end of February of the year before the evaluation, and be approved by the teacher evaluation committee of the school.</w:t>
      </w:r>
    </w:p>
    <w:p w14:paraId="3340C7C8" w14:textId="77777777" w:rsidR="00D0659D" w:rsidRPr="009935F7" w:rsidRDefault="00D0659D" w:rsidP="00D0659D">
      <w:pPr>
        <w:snapToGrid w:val="0"/>
        <w:spacing w:line="260" w:lineRule="exact"/>
        <w:ind w:left="770" w:hangingChars="350" w:hanging="770"/>
        <w:rPr>
          <w:rFonts w:eastAsia="標楷體"/>
          <w:sz w:val="22"/>
          <w:szCs w:val="22"/>
        </w:rPr>
      </w:pPr>
      <w:r w:rsidRPr="009935F7">
        <w:rPr>
          <w:rFonts w:eastAsia="標楷體"/>
          <w:sz w:val="22"/>
          <w:szCs w:val="22"/>
        </w:rPr>
        <w:t>2. Objective criteria:</w:t>
      </w:r>
    </w:p>
    <w:p w14:paraId="573D1AB9" w14:textId="77777777" w:rsidR="00D0659D" w:rsidRPr="009935F7" w:rsidRDefault="00D0659D" w:rsidP="00D0659D">
      <w:pPr>
        <w:adjustRightInd/>
        <w:spacing w:line="0" w:lineRule="atLeast"/>
        <w:ind w:leftChars="200" w:left="700" w:hangingChars="100" w:hanging="220"/>
        <w:jc w:val="both"/>
        <w:rPr>
          <w:rFonts w:eastAsia="標楷體"/>
          <w:sz w:val="22"/>
          <w:szCs w:val="22"/>
        </w:rPr>
      </w:pPr>
      <w:r w:rsidRPr="009935F7">
        <w:rPr>
          <w:rFonts w:eastAsia="標楷體"/>
          <w:sz w:val="22"/>
          <w:szCs w:val="22"/>
        </w:rPr>
        <w:t xml:space="preserve">(1). The teaching hours are the average number of teaching hours per week in each semester in the five academic years </w:t>
      </w:r>
      <w:r w:rsidRPr="009935F7">
        <w:rPr>
          <w:rFonts w:eastAsia="標楷體"/>
          <w:sz w:val="22"/>
          <w:szCs w:val="22"/>
        </w:rPr>
        <w:lastRenderedPageBreak/>
        <w:t>(</w:t>
      </w:r>
      <w:r>
        <w:rPr>
          <w:rFonts w:eastAsia="標楷體"/>
          <w:sz w:val="22"/>
          <w:szCs w:val="22"/>
        </w:rPr>
        <w:t xml:space="preserve">three academic years for </w:t>
      </w:r>
      <w:r w:rsidRPr="009935F7">
        <w:rPr>
          <w:rFonts w:eastAsia="標楷體"/>
          <w:sz w:val="22"/>
          <w:szCs w:val="22"/>
        </w:rPr>
        <w:t xml:space="preserve">three-year </w:t>
      </w:r>
      <w:r>
        <w:rPr>
          <w:rFonts w:eastAsia="標楷體"/>
          <w:sz w:val="22"/>
          <w:szCs w:val="22"/>
        </w:rPr>
        <w:t>evaluatees</w:t>
      </w:r>
      <w:r w:rsidRPr="009935F7">
        <w:rPr>
          <w:rFonts w:eastAsia="標楷體"/>
          <w:sz w:val="22"/>
          <w:szCs w:val="22"/>
        </w:rPr>
        <w:t xml:space="preserve">), calculated according to the rules for the promotion of teachers in </w:t>
      </w:r>
      <w:r>
        <w:rPr>
          <w:rFonts w:eastAsia="標楷體"/>
          <w:sz w:val="22"/>
          <w:szCs w:val="22"/>
        </w:rPr>
        <w:t>the</w:t>
      </w:r>
      <w:r w:rsidRPr="009935F7">
        <w:rPr>
          <w:rFonts w:eastAsia="標楷體"/>
          <w:sz w:val="22"/>
          <w:szCs w:val="22"/>
        </w:rPr>
        <w:t xml:space="preserve"> college. The teaching hours of the administrative supervisor shall be handled in accordance with the credit</w:t>
      </w:r>
      <w:r>
        <w:rPr>
          <w:rFonts w:eastAsia="標楷體"/>
          <w:sz w:val="22"/>
          <w:szCs w:val="22"/>
        </w:rPr>
        <w:t>-exemption</w:t>
      </w:r>
      <w:r w:rsidRPr="009935F7">
        <w:rPr>
          <w:rFonts w:eastAsia="標楷體"/>
          <w:sz w:val="22"/>
          <w:szCs w:val="22"/>
        </w:rPr>
        <w:t xml:space="preserve"> method.</w:t>
      </w:r>
    </w:p>
    <w:p w14:paraId="5E370798" w14:textId="77777777" w:rsidR="00D0659D" w:rsidRPr="009935F7" w:rsidRDefault="00D0659D" w:rsidP="00D0659D">
      <w:pPr>
        <w:adjustRightInd/>
        <w:spacing w:line="0" w:lineRule="atLeast"/>
        <w:ind w:leftChars="200" w:left="700" w:hangingChars="100" w:hanging="220"/>
        <w:jc w:val="both"/>
        <w:rPr>
          <w:rFonts w:eastAsia="標楷體"/>
          <w:sz w:val="22"/>
          <w:szCs w:val="22"/>
        </w:rPr>
      </w:pPr>
      <w:r w:rsidRPr="009935F7">
        <w:rPr>
          <w:rFonts w:eastAsia="標楷體"/>
          <w:sz w:val="22"/>
          <w:szCs w:val="22"/>
        </w:rPr>
        <w:t>(2).</w:t>
      </w:r>
      <w:r w:rsidRPr="009935F7">
        <w:t xml:space="preserve"> </w:t>
      </w:r>
      <w:r>
        <w:rPr>
          <w:rFonts w:eastAsia="標楷體"/>
          <w:sz w:val="22"/>
          <w:szCs w:val="22"/>
        </w:rPr>
        <w:t>For three year evaluatees</w:t>
      </w:r>
      <w:r w:rsidRPr="009935F7">
        <w:rPr>
          <w:rFonts w:eastAsia="標楷體"/>
          <w:sz w:val="22"/>
          <w:szCs w:val="22"/>
        </w:rPr>
        <w:t xml:space="preserve">, </w:t>
      </w:r>
      <w:r>
        <w:rPr>
          <w:rFonts w:eastAsia="標楷體"/>
          <w:sz w:val="22"/>
          <w:szCs w:val="22"/>
        </w:rPr>
        <w:t>teaching evaluation score will be calculated for three academic years. T</w:t>
      </w:r>
      <w:r w:rsidRPr="009935F7">
        <w:rPr>
          <w:rFonts w:eastAsia="標楷體"/>
          <w:sz w:val="22"/>
          <w:szCs w:val="22"/>
        </w:rPr>
        <w:t xml:space="preserve">hose who have achieved </w:t>
      </w:r>
      <w:r>
        <w:rPr>
          <w:rFonts w:eastAsia="標楷體"/>
          <w:sz w:val="22"/>
          <w:szCs w:val="22"/>
        </w:rPr>
        <w:t xml:space="preserve">the </w:t>
      </w:r>
      <w:r w:rsidRPr="009935F7">
        <w:rPr>
          <w:rFonts w:eastAsia="標楷體"/>
          <w:sz w:val="22"/>
          <w:szCs w:val="22"/>
        </w:rPr>
        <w:t xml:space="preserve">outstanding or excellent teaching </w:t>
      </w:r>
      <w:r>
        <w:rPr>
          <w:rFonts w:eastAsia="標楷體"/>
          <w:sz w:val="22"/>
          <w:szCs w:val="22"/>
        </w:rPr>
        <w:t xml:space="preserve">award </w:t>
      </w:r>
      <w:r w:rsidRPr="009935F7">
        <w:rPr>
          <w:rFonts w:eastAsia="標楷體"/>
          <w:sz w:val="22"/>
          <w:szCs w:val="22"/>
        </w:rPr>
        <w:t xml:space="preserve">in the school within three academic years will </w:t>
      </w:r>
      <w:r>
        <w:rPr>
          <w:rFonts w:eastAsia="標楷體"/>
          <w:sz w:val="22"/>
          <w:szCs w:val="22"/>
        </w:rPr>
        <w:t>receive</w:t>
      </w:r>
      <w:r w:rsidRPr="009935F7">
        <w:rPr>
          <w:rFonts w:eastAsia="標楷體"/>
          <w:sz w:val="22"/>
          <w:szCs w:val="22"/>
        </w:rPr>
        <w:t xml:space="preserve"> full marks.</w:t>
      </w:r>
    </w:p>
    <w:p w14:paraId="002B2AA3" w14:textId="77777777" w:rsidR="00D0659D" w:rsidRPr="009935F7" w:rsidRDefault="00D0659D" w:rsidP="00D0659D">
      <w:pPr>
        <w:adjustRightInd/>
        <w:spacing w:line="0" w:lineRule="atLeast"/>
        <w:ind w:leftChars="200" w:left="700" w:hangingChars="100" w:hanging="220"/>
        <w:jc w:val="both"/>
        <w:rPr>
          <w:rFonts w:eastAsia="標楷體"/>
          <w:sz w:val="22"/>
          <w:szCs w:val="22"/>
        </w:rPr>
      </w:pPr>
      <w:r w:rsidRPr="009935F7">
        <w:rPr>
          <w:rFonts w:eastAsia="標楷體"/>
          <w:sz w:val="22"/>
          <w:szCs w:val="22"/>
        </w:rPr>
        <w:t>(3).</w:t>
      </w:r>
      <w:r w:rsidRPr="009935F7">
        <w:t xml:space="preserve"> </w:t>
      </w:r>
      <w:r w:rsidRPr="009935F7">
        <w:rPr>
          <w:rFonts w:eastAsia="標楷體"/>
          <w:sz w:val="22"/>
          <w:szCs w:val="22"/>
        </w:rPr>
        <w:t xml:space="preserve">Instructors may transfer 10% of the "Guided Research" project to the "Teaching Hours" project to </w:t>
      </w:r>
      <w:r>
        <w:rPr>
          <w:rFonts w:eastAsia="標楷體"/>
          <w:sz w:val="22"/>
          <w:szCs w:val="22"/>
        </w:rPr>
        <w:t>reach</w:t>
      </w:r>
      <w:r w:rsidRPr="009935F7">
        <w:rPr>
          <w:rFonts w:eastAsia="標楷體"/>
          <w:sz w:val="22"/>
          <w:szCs w:val="22"/>
        </w:rPr>
        <w:t xml:space="preserve"> 25%.</w:t>
      </w:r>
    </w:p>
    <w:p w14:paraId="130F6F95" w14:textId="77777777" w:rsidR="00D0659D" w:rsidRPr="009935F7" w:rsidRDefault="00D0659D" w:rsidP="00D0659D">
      <w:pPr>
        <w:adjustRightInd/>
        <w:spacing w:line="0" w:lineRule="atLeast"/>
        <w:ind w:leftChars="200" w:left="700" w:hangingChars="100" w:hanging="220"/>
        <w:jc w:val="both"/>
        <w:rPr>
          <w:rFonts w:eastAsia="標楷體"/>
          <w:sz w:val="22"/>
          <w:szCs w:val="22"/>
        </w:rPr>
      </w:pPr>
      <w:r w:rsidRPr="009935F7">
        <w:rPr>
          <w:rFonts w:eastAsia="標楷體"/>
          <w:sz w:val="22"/>
          <w:szCs w:val="22"/>
        </w:rPr>
        <w:t>(4).</w:t>
      </w:r>
      <w:r w:rsidRPr="009935F7">
        <w:t xml:space="preserve"> </w:t>
      </w:r>
      <w:r w:rsidRPr="009935F7">
        <w:rPr>
          <w:rFonts w:eastAsia="標楷體"/>
          <w:sz w:val="22"/>
          <w:szCs w:val="22"/>
        </w:rPr>
        <w:t xml:space="preserve">Academic papers are limited to those that have been approved by the review system within five years after the previous evaluation or appointment (including the whole </w:t>
      </w:r>
      <w:r>
        <w:rPr>
          <w:rFonts w:eastAsia="標楷體"/>
          <w:sz w:val="22"/>
          <w:szCs w:val="22"/>
        </w:rPr>
        <w:t>starting year). To meet</w:t>
      </w:r>
      <w:r w:rsidRPr="009935F7">
        <w:rPr>
          <w:rFonts w:eastAsia="標楷體"/>
          <w:sz w:val="22"/>
          <w:szCs w:val="22"/>
        </w:rPr>
        <w:t xml:space="preserve"> the evaluation criteria </w:t>
      </w:r>
      <w:r>
        <w:rPr>
          <w:rFonts w:eastAsia="標楷體"/>
          <w:sz w:val="22"/>
          <w:szCs w:val="22"/>
        </w:rPr>
        <w:t>the evaluate must be</w:t>
      </w:r>
      <w:r w:rsidRPr="009935F7">
        <w:rPr>
          <w:rFonts w:eastAsia="標楷體"/>
          <w:sz w:val="22"/>
          <w:szCs w:val="22"/>
        </w:rPr>
        <w:t xml:space="preserve"> the first author or corresponding autho</w:t>
      </w:r>
      <w:r>
        <w:rPr>
          <w:rFonts w:eastAsia="標楷體"/>
          <w:sz w:val="22"/>
          <w:szCs w:val="22"/>
        </w:rPr>
        <w:t>r. A paper</w:t>
      </w:r>
      <w:r w:rsidRPr="009935F7">
        <w:rPr>
          <w:rFonts w:eastAsia="標楷體"/>
          <w:sz w:val="22"/>
          <w:szCs w:val="22"/>
        </w:rPr>
        <w:t xml:space="preserve"> published in </w:t>
      </w:r>
      <w:r>
        <w:rPr>
          <w:rFonts w:eastAsia="標楷體"/>
          <w:sz w:val="22"/>
          <w:szCs w:val="22"/>
        </w:rPr>
        <w:t>an SCI (SSCI, A&amp;HCI) journal is</w:t>
      </w:r>
      <w:r w:rsidRPr="009935F7">
        <w:rPr>
          <w:rFonts w:eastAsia="標楷體"/>
          <w:sz w:val="22"/>
          <w:szCs w:val="22"/>
        </w:rPr>
        <w:t xml:space="preserve"> </w:t>
      </w:r>
      <w:r>
        <w:rPr>
          <w:rFonts w:eastAsia="標楷體"/>
          <w:sz w:val="22"/>
          <w:szCs w:val="22"/>
        </w:rPr>
        <w:t>worth</w:t>
      </w:r>
      <w:r w:rsidRPr="009935F7">
        <w:rPr>
          <w:rFonts w:eastAsia="標楷體"/>
          <w:sz w:val="22"/>
          <w:szCs w:val="22"/>
        </w:rPr>
        <w:t xml:space="preserve"> three </w:t>
      </w:r>
      <w:r>
        <w:rPr>
          <w:rFonts w:eastAsia="標楷體"/>
          <w:sz w:val="22"/>
          <w:szCs w:val="22"/>
        </w:rPr>
        <w:t>papers. A</w:t>
      </w:r>
      <w:r w:rsidRPr="009935F7">
        <w:rPr>
          <w:rFonts w:eastAsia="標楷體"/>
          <w:sz w:val="22"/>
          <w:szCs w:val="22"/>
        </w:rPr>
        <w:t xml:space="preserve">fter an academic book is reviewed, it can be credited </w:t>
      </w:r>
      <w:r>
        <w:rPr>
          <w:rFonts w:eastAsia="標楷體"/>
          <w:sz w:val="22"/>
          <w:szCs w:val="22"/>
        </w:rPr>
        <w:t>as</w:t>
      </w:r>
      <w:r w:rsidRPr="009935F7">
        <w:rPr>
          <w:rFonts w:eastAsia="標楷體"/>
          <w:sz w:val="22"/>
          <w:szCs w:val="22"/>
        </w:rPr>
        <w:t xml:space="preserve"> one to five academic papers, which are jointly reviewed by a review team </w:t>
      </w:r>
      <w:r>
        <w:rPr>
          <w:rFonts w:eastAsia="標楷體"/>
          <w:sz w:val="22"/>
          <w:szCs w:val="22"/>
        </w:rPr>
        <w:t>formed by</w:t>
      </w:r>
      <w:r w:rsidRPr="009935F7">
        <w:rPr>
          <w:rFonts w:eastAsia="標楷體"/>
          <w:sz w:val="22"/>
          <w:szCs w:val="22"/>
        </w:rPr>
        <w:t xml:space="preserve"> </w:t>
      </w:r>
      <w:r>
        <w:rPr>
          <w:rFonts w:eastAsia="標楷體"/>
          <w:sz w:val="22"/>
          <w:szCs w:val="22"/>
        </w:rPr>
        <w:t>the department</w:t>
      </w:r>
      <w:r w:rsidRPr="009935F7">
        <w:rPr>
          <w:rFonts w:eastAsia="標楷體"/>
          <w:sz w:val="22"/>
          <w:szCs w:val="22"/>
        </w:rPr>
        <w:t>.</w:t>
      </w:r>
    </w:p>
    <w:p w14:paraId="52385BBB" w14:textId="77777777" w:rsidR="00D0659D" w:rsidRPr="00176CC3" w:rsidRDefault="00D0659D" w:rsidP="00D0659D">
      <w:pPr>
        <w:adjustRightInd/>
        <w:spacing w:line="0" w:lineRule="atLeast"/>
        <w:ind w:leftChars="200" w:left="700" w:hangingChars="100" w:hanging="220"/>
        <w:jc w:val="both"/>
        <w:rPr>
          <w:rFonts w:eastAsia="標楷體"/>
          <w:sz w:val="22"/>
          <w:szCs w:val="22"/>
        </w:rPr>
      </w:pPr>
      <w:r>
        <w:rPr>
          <w:rFonts w:eastAsia="標楷體"/>
          <w:sz w:val="22"/>
          <w:szCs w:val="22"/>
        </w:rPr>
        <w:t>Three-year evaluatees</w:t>
      </w:r>
      <w:r w:rsidRPr="00176CC3">
        <w:rPr>
          <w:rFonts w:eastAsia="標楷體"/>
          <w:sz w:val="22"/>
          <w:szCs w:val="22"/>
        </w:rPr>
        <w:t xml:space="preserve"> must be the first author or corresponding author </w:t>
      </w:r>
      <w:r>
        <w:rPr>
          <w:rFonts w:eastAsia="標楷體"/>
          <w:sz w:val="22"/>
          <w:szCs w:val="22"/>
        </w:rPr>
        <w:t>of the three academic papers</w:t>
      </w:r>
      <w:r w:rsidRPr="00176CC3">
        <w:rPr>
          <w:rFonts w:eastAsia="標楷體"/>
          <w:sz w:val="22"/>
          <w:szCs w:val="22"/>
        </w:rPr>
        <w:t>.</w:t>
      </w:r>
    </w:p>
    <w:p w14:paraId="5723EA68" w14:textId="77777777" w:rsidR="00D0659D" w:rsidRPr="009935F7" w:rsidRDefault="00D0659D" w:rsidP="00D0659D">
      <w:pPr>
        <w:adjustRightInd/>
        <w:spacing w:line="0" w:lineRule="atLeast"/>
        <w:ind w:leftChars="200" w:left="700" w:hangingChars="100" w:hanging="220"/>
        <w:jc w:val="both"/>
        <w:rPr>
          <w:rFonts w:eastAsia="標楷體"/>
          <w:sz w:val="22"/>
          <w:szCs w:val="22"/>
        </w:rPr>
      </w:pPr>
      <w:r w:rsidRPr="009935F7">
        <w:rPr>
          <w:rFonts w:eastAsia="標楷體"/>
          <w:sz w:val="22"/>
          <w:szCs w:val="22"/>
        </w:rPr>
        <w:t xml:space="preserve">Calculation of the basic number of academic papers: Five-year </w:t>
      </w:r>
      <w:r>
        <w:rPr>
          <w:rFonts w:eastAsia="標楷體"/>
          <w:sz w:val="22"/>
          <w:szCs w:val="22"/>
        </w:rPr>
        <w:t>evaluatees</w:t>
      </w:r>
      <w:r w:rsidRPr="009935F7">
        <w:rPr>
          <w:rFonts w:eastAsia="標楷體"/>
          <w:sz w:val="22"/>
          <w:szCs w:val="22"/>
        </w:rPr>
        <w:t xml:space="preserve"> -0 points for none, 7 points for one, 14 points for two, 21 points for three, 28 points for four, 35 points for five ; Four-year </w:t>
      </w:r>
      <w:r>
        <w:rPr>
          <w:rFonts w:eastAsia="標楷體"/>
          <w:sz w:val="22"/>
          <w:szCs w:val="22"/>
        </w:rPr>
        <w:t>evaluatees</w:t>
      </w:r>
      <w:r w:rsidRPr="009935F7">
        <w:rPr>
          <w:rFonts w:eastAsia="標楷體"/>
          <w:sz w:val="22"/>
          <w:szCs w:val="22"/>
        </w:rPr>
        <w:t xml:space="preserve"> -0 points for no articles, 9 points for one article, 18 points for two articles, 27 points for three articles, an</w:t>
      </w:r>
      <w:r>
        <w:rPr>
          <w:rFonts w:eastAsia="標楷體"/>
          <w:sz w:val="22"/>
          <w:szCs w:val="22"/>
        </w:rPr>
        <w:t>d 35 points for four articles; T</w:t>
      </w:r>
      <w:r w:rsidRPr="009935F7">
        <w:rPr>
          <w:rFonts w:eastAsia="標楷體"/>
          <w:sz w:val="22"/>
          <w:szCs w:val="22"/>
        </w:rPr>
        <w:t xml:space="preserve">hree-year </w:t>
      </w:r>
      <w:r>
        <w:rPr>
          <w:rFonts w:eastAsia="標楷體"/>
          <w:sz w:val="22"/>
          <w:szCs w:val="22"/>
        </w:rPr>
        <w:t>evaluatees</w:t>
      </w:r>
      <w:r w:rsidRPr="009935F7">
        <w:rPr>
          <w:rFonts w:eastAsia="標楷體"/>
          <w:sz w:val="22"/>
          <w:szCs w:val="22"/>
        </w:rPr>
        <w:t xml:space="preserve"> -0 points for none articles , 12 points for one article, 24 points for two articles, and 35 points for three articles.</w:t>
      </w:r>
    </w:p>
    <w:p w14:paraId="17E48328" w14:textId="77777777" w:rsidR="00D0659D" w:rsidRPr="00176CC3" w:rsidRDefault="00D0659D" w:rsidP="00D0659D">
      <w:pPr>
        <w:adjustRightInd/>
        <w:spacing w:line="0" w:lineRule="atLeast"/>
        <w:ind w:leftChars="200" w:left="700" w:hangingChars="100" w:hanging="220"/>
        <w:jc w:val="both"/>
        <w:rPr>
          <w:rFonts w:eastAsia="標楷體"/>
          <w:sz w:val="22"/>
          <w:szCs w:val="22"/>
        </w:rPr>
      </w:pPr>
      <w:r>
        <w:rPr>
          <w:rFonts w:eastAsia="標楷體"/>
          <w:sz w:val="22"/>
          <w:szCs w:val="22"/>
        </w:rPr>
        <w:t>For papers with two joint</w:t>
      </w:r>
      <w:r w:rsidRPr="00176CC3">
        <w:rPr>
          <w:rFonts w:eastAsia="標楷體"/>
          <w:sz w:val="22"/>
          <w:szCs w:val="22"/>
        </w:rPr>
        <w:t xml:space="preserve"> first authors </w:t>
      </w:r>
      <w:r>
        <w:rPr>
          <w:rFonts w:eastAsia="標楷體"/>
          <w:sz w:val="22"/>
          <w:szCs w:val="22"/>
        </w:rPr>
        <w:t>and/or two</w:t>
      </w:r>
      <w:r w:rsidRPr="00176CC3">
        <w:rPr>
          <w:rFonts w:eastAsia="標楷體"/>
          <w:sz w:val="22"/>
          <w:szCs w:val="22"/>
        </w:rPr>
        <w:t xml:space="preserve"> corresponding authors, each </w:t>
      </w:r>
      <w:r>
        <w:rPr>
          <w:rFonts w:eastAsia="標楷體"/>
          <w:sz w:val="22"/>
          <w:szCs w:val="22"/>
        </w:rPr>
        <w:t>earns</w:t>
      </w:r>
      <w:r w:rsidRPr="00176CC3">
        <w:rPr>
          <w:rFonts w:eastAsia="標楷體"/>
          <w:sz w:val="22"/>
          <w:szCs w:val="22"/>
        </w:rPr>
        <w:t xml:space="preserve"> a weight of 70%. </w:t>
      </w:r>
      <w:r>
        <w:rPr>
          <w:rFonts w:eastAsia="標楷體"/>
          <w:sz w:val="22"/>
          <w:szCs w:val="22"/>
        </w:rPr>
        <w:t>For papers with three</w:t>
      </w:r>
      <w:r w:rsidRPr="00176CC3">
        <w:rPr>
          <w:rFonts w:eastAsia="標楷體"/>
          <w:sz w:val="22"/>
          <w:szCs w:val="22"/>
        </w:rPr>
        <w:t xml:space="preserve"> </w:t>
      </w:r>
      <w:r>
        <w:rPr>
          <w:rFonts w:eastAsia="標楷體"/>
          <w:sz w:val="22"/>
          <w:szCs w:val="22"/>
        </w:rPr>
        <w:t>joint</w:t>
      </w:r>
      <w:r w:rsidRPr="00176CC3">
        <w:rPr>
          <w:rFonts w:eastAsia="標楷體"/>
          <w:sz w:val="22"/>
          <w:szCs w:val="22"/>
        </w:rPr>
        <w:t xml:space="preserve"> first authors </w:t>
      </w:r>
      <w:r>
        <w:rPr>
          <w:rFonts w:eastAsia="標楷體"/>
          <w:sz w:val="22"/>
          <w:szCs w:val="22"/>
        </w:rPr>
        <w:t>or</w:t>
      </w:r>
      <w:r w:rsidRPr="00176CC3">
        <w:rPr>
          <w:rFonts w:eastAsia="標楷體"/>
          <w:sz w:val="22"/>
          <w:szCs w:val="22"/>
        </w:rPr>
        <w:t xml:space="preserve"> corresponding authors, each </w:t>
      </w:r>
      <w:r>
        <w:rPr>
          <w:rFonts w:eastAsia="標楷體"/>
          <w:sz w:val="22"/>
          <w:szCs w:val="22"/>
        </w:rPr>
        <w:t>earns</w:t>
      </w:r>
      <w:r w:rsidRPr="00176CC3">
        <w:rPr>
          <w:rFonts w:eastAsia="標楷體"/>
          <w:sz w:val="22"/>
          <w:szCs w:val="22"/>
        </w:rPr>
        <w:t xml:space="preserve"> a weight of 50%.</w:t>
      </w:r>
    </w:p>
    <w:p w14:paraId="3488542C" w14:textId="77777777" w:rsidR="00D0659D" w:rsidRPr="00176CC3" w:rsidRDefault="00D0659D" w:rsidP="00D0659D">
      <w:pPr>
        <w:adjustRightInd/>
        <w:spacing w:line="0" w:lineRule="atLeast"/>
        <w:ind w:leftChars="200" w:left="700" w:hangingChars="100" w:hanging="220"/>
        <w:jc w:val="both"/>
        <w:rPr>
          <w:rFonts w:eastAsia="標楷體"/>
          <w:sz w:val="22"/>
          <w:szCs w:val="22"/>
        </w:rPr>
      </w:pPr>
      <w:r w:rsidRPr="00176CC3">
        <w:rPr>
          <w:rFonts w:eastAsia="標楷體"/>
          <w:sz w:val="22"/>
          <w:szCs w:val="22"/>
        </w:rPr>
        <w:t xml:space="preserve">(5). Participation in work service projects should be based on the professional nature, and </w:t>
      </w:r>
      <w:r>
        <w:rPr>
          <w:rFonts w:eastAsia="標楷體"/>
          <w:sz w:val="22"/>
          <w:szCs w:val="22"/>
        </w:rPr>
        <w:t xml:space="preserve">their nature </w:t>
      </w:r>
      <w:r w:rsidRPr="00176CC3">
        <w:rPr>
          <w:rFonts w:eastAsia="標楷體"/>
          <w:sz w:val="22"/>
          <w:szCs w:val="22"/>
        </w:rPr>
        <w:t>should be specified, such as academic work, college or government commissioned work, hosting domestic and foreign academic events or conferences.</w:t>
      </w:r>
    </w:p>
    <w:p w14:paraId="6D11F020" w14:textId="77777777" w:rsidR="00D0659D" w:rsidRPr="009935F7" w:rsidRDefault="00D0659D" w:rsidP="00D0659D">
      <w:pPr>
        <w:adjustRightInd/>
        <w:spacing w:line="0" w:lineRule="atLeast"/>
        <w:ind w:firstLineChars="100" w:firstLine="220"/>
        <w:jc w:val="both"/>
        <w:rPr>
          <w:rFonts w:eastAsia="標楷體"/>
          <w:sz w:val="22"/>
          <w:szCs w:val="22"/>
        </w:rPr>
      </w:pPr>
      <w:r w:rsidRPr="009935F7">
        <w:rPr>
          <w:rFonts w:eastAsia="標楷體"/>
          <w:sz w:val="22"/>
          <w:szCs w:val="22"/>
        </w:rPr>
        <w:t>3. Self-evaluation: The teacher first evaluates his overall performance and fills in the self-evaluation column.</w:t>
      </w:r>
    </w:p>
    <w:p w14:paraId="6435FB27" w14:textId="77777777" w:rsidR="00D0659D" w:rsidRPr="009935F7" w:rsidRDefault="00D0659D" w:rsidP="00D0659D">
      <w:pPr>
        <w:adjustRightInd/>
        <w:spacing w:line="0" w:lineRule="atLeast"/>
        <w:ind w:firstLineChars="100" w:firstLine="220"/>
        <w:jc w:val="both"/>
        <w:rPr>
          <w:rFonts w:eastAsia="標楷體"/>
          <w:sz w:val="22"/>
          <w:szCs w:val="22"/>
        </w:rPr>
      </w:pPr>
      <w:r w:rsidRPr="009935F7">
        <w:rPr>
          <w:rFonts w:eastAsia="標楷體"/>
          <w:sz w:val="22"/>
          <w:szCs w:val="22"/>
        </w:rPr>
        <w:t>4. Department evaluation: The department evaluates the teacher's self-evaluation and overall performance.</w:t>
      </w:r>
    </w:p>
    <w:p w14:paraId="05F0E701" w14:textId="77777777" w:rsidR="00D0659D" w:rsidRPr="009935F7" w:rsidRDefault="00D0659D" w:rsidP="00D0659D">
      <w:pPr>
        <w:adjustRightInd/>
        <w:spacing w:line="0" w:lineRule="atLeast"/>
        <w:ind w:firstLineChars="100" w:firstLine="240"/>
        <w:jc w:val="both"/>
        <w:rPr>
          <w:rFonts w:eastAsia="標楷體"/>
          <w:sz w:val="22"/>
          <w:szCs w:val="22"/>
        </w:rPr>
      </w:pPr>
      <w:r>
        <w:rPr>
          <w:rFonts w:eastAsia="標楷體"/>
          <w:noProof/>
          <w:szCs w:val="24"/>
          <w:lang w:eastAsia="en-US"/>
        </w:rPr>
        <mc:AlternateContent>
          <mc:Choice Requires="wps">
            <w:drawing>
              <wp:anchor distT="0" distB="0" distL="114300" distR="114300" simplePos="0" relativeHeight="251660288" behindDoc="0" locked="0" layoutInCell="1" allowOverlap="1" wp14:anchorId="53EAA45F" wp14:editId="6BB0ADCC">
                <wp:simplePos x="0" y="0"/>
                <wp:positionH relativeFrom="column">
                  <wp:posOffset>5718810</wp:posOffset>
                </wp:positionH>
                <wp:positionV relativeFrom="paragraph">
                  <wp:posOffset>937260</wp:posOffset>
                </wp:positionV>
                <wp:extent cx="762000" cy="320040"/>
                <wp:effectExtent l="0" t="0" r="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CF428" w14:textId="77777777" w:rsidR="00D0659D" w:rsidRPr="00420602" w:rsidRDefault="00D0659D" w:rsidP="00D0659D">
                            <w:pPr>
                              <w:rPr>
                                <w:rFonts w:eastAsia="標楷體"/>
                                <w:sz w:val="28"/>
                                <w:szCs w:val="28"/>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0.3pt;margin-top:73.8pt;width:60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" stroked="f">
                <v:textbox style="mso-fit-shape-to-text:t">
                  <w:txbxContent>
                    <w:p w14:paraId="4C5CF428" w14:textId="77777777" w:rsidR="00D0659D" w:rsidRPr="00420602" w:rsidRDefault="00D0659D" w:rsidP="00D0659D">
                      <w:pPr>
                        <w:rPr>
                          <w:rFonts w:eastAsia="標楷體"/>
                          <w:sz w:val="28"/>
                          <w:szCs w:val="28"/>
                          <w:u w:val="single"/>
                        </w:rPr>
                      </w:pPr>
                    </w:p>
                  </w:txbxContent>
                </v:textbox>
              </v:shape>
            </w:pict>
          </mc:Fallback>
        </mc:AlternateContent>
      </w:r>
      <w:r w:rsidRPr="009935F7">
        <w:rPr>
          <w:rFonts w:eastAsia="標楷體"/>
          <w:sz w:val="22"/>
          <w:szCs w:val="22"/>
        </w:rPr>
        <w:t>5. School evaluation: The teacher evaluation committee will evaluate the teacher's self-evaluation and overall performance.</w:t>
      </w:r>
    </w:p>
    <w:p w14:paraId="05DAD10E" w14:textId="77777777" w:rsidR="005F3C8D" w:rsidRPr="00D44977" w:rsidRDefault="005F3C8D" w:rsidP="005F3C8D">
      <w:pPr>
        <w:adjustRightInd/>
        <w:spacing w:line="0" w:lineRule="atLeast"/>
        <w:ind w:firstLineChars="100" w:firstLine="220"/>
        <w:jc w:val="both"/>
        <w:rPr>
          <w:rFonts w:eastAsia="標楷體"/>
          <w:sz w:val="22"/>
          <w:szCs w:val="22"/>
        </w:rPr>
      </w:pPr>
    </w:p>
    <w:p w14:paraId="3692C8B3" w14:textId="77777777" w:rsidR="00334E90" w:rsidRPr="00D44977" w:rsidRDefault="00334E90" w:rsidP="00334E90">
      <w:pPr>
        <w:snapToGrid w:val="0"/>
        <w:spacing w:line="240" w:lineRule="atLeast"/>
        <w:rPr>
          <w:rFonts w:eastAsia="標楷體"/>
        </w:rPr>
      </w:pPr>
    </w:p>
    <w:p w14:paraId="382A40DC" w14:textId="77777777" w:rsidR="00E06164" w:rsidRPr="00D44977" w:rsidRDefault="00D0659D" w:rsidP="00003AA6">
      <w:pPr>
        <w:snapToGrid w:val="0"/>
        <w:spacing w:line="240" w:lineRule="atLeast"/>
        <w:ind w:firstLineChars="100" w:firstLine="220"/>
        <w:rPr>
          <w:rFonts w:eastAsia="標楷體"/>
          <w:sz w:val="22"/>
          <w:szCs w:val="22"/>
        </w:rPr>
      </w:pPr>
      <w:r>
        <w:rPr>
          <w:rFonts w:eastAsia="標楷體"/>
          <w:noProof/>
          <w:sz w:val="22"/>
          <w:szCs w:val="22"/>
          <w:lang w:eastAsia="en-US"/>
        </w:rPr>
        <mc:AlternateContent>
          <mc:Choice Requires="wps">
            <w:drawing>
              <wp:anchor distT="0" distB="0" distL="114300" distR="114300" simplePos="0" relativeHeight="251659264" behindDoc="0" locked="0" layoutInCell="1" allowOverlap="1" wp14:anchorId="74084A6A" wp14:editId="7D1BC681">
                <wp:simplePos x="0" y="0"/>
                <wp:positionH relativeFrom="column">
                  <wp:posOffset>4122420</wp:posOffset>
                </wp:positionH>
                <wp:positionV relativeFrom="paragraph">
                  <wp:posOffset>114935</wp:posOffset>
                </wp:positionV>
                <wp:extent cx="2769235" cy="1112520"/>
                <wp:effectExtent l="0" t="0" r="24765" b="304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1112520"/>
                        </a:xfrm>
                        <a:prstGeom prst="rect">
                          <a:avLst/>
                        </a:prstGeom>
                        <a:solidFill>
                          <a:srgbClr val="FFFFFF"/>
                        </a:solidFill>
                        <a:ln w="9525">
                          <a:solidFill>
                            <a:srgbClr val="000000"/>
                          </a:solidFill>
                          <a:miter lim="800000"/>
                          <a:headEnd/>
                          <a:tailEnd/>
                        </a:ln>
                      </wps:spPr>
                      <wps:txbx>
                        <w:txbxContent>
                          <w:p w14:paraId="5C237134" w14:textId="77777777" w:rsidR="00D0659D" w:rsidRPr="00203D3F" w:rsidRDefault="00D0659D" w:rsidP="00D0659D">
                            <w:pPr>
                              <w:rPr>
                                <w:rFonts w:ascii="標楷體" w:eastAsia="標楷體" w:hAnsi="標楷體"/>
                                <w:b/>
                                <w:sz w:val="28"/>
                                <w:szCs w:val="28"/>
                              </w:rPr>
                            </w:pPr>
                            <w:r w:rsidRPr="00154F23">
                              <w:rPr>
                                <w:rFonts w:ascii="標楷體" w:eastAsia="標楷體" w:hAnsi="標楷體"/>
                                <w:b/>
                                <w:sz w:val="28"/>
                                <w:szCs w:val="28"/>
                              </w:rPr>
                              <w:t>Department Head's signature</w:t>
                            </w:r>
                            <w:r w:rsidRPr="00203D3F">
                              <w:rPr>
                                <w:rFonts w:ascii="標楷體" w:eastAsia="標楷體" w:hAnsi="標楷體"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24.6pt;margin-top:9.05pt;width:218.0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">
                <v:textbox>
                  <w:txbxContent>
                    <w:p w14:paraId="5C237134" w14:textId="77777777" w:rsidR="00D0659D" w:rsidRPr="00203D3F" w:rsidRDefault="00D0659D" w:rsidP="00D0659D">
                      <w:pPr>
                        <w:rPr>
                          <w:rFonts w:ascii="標楷體" w:eastAsia="標楷體" w:hAnsi="標楷體" w:hint="eastAsia"/>
                          <w:b/>
                          <w:sz w:val="28"/>
                          <w:szCs w:val="28"/>
                        </w:rPr>
                      </w:pPr>
                      <w:r w:rsidRPr="00154F23">
                        <w:rPr>
                          <w:rFonts w:ascii="標楷體" w:eastAsia="標楷體" w:hAnsi="標楷體"/>
                          <w:b/>
                          <w:sz w:val="28"/>
                          <w:szCs w:val="28"/>
                        </w:rPr>
                        <w:t>Department Head's signature</w:t>
                      </w:r>
                      <w:r w:rsidRPr="00203D3F">
                        <w:rPr>
                          <w:rFonts w:ascii="標楷體" w:eastAsia="標楷體" w:hAnsi="標楷體" w:hint="eastAsia"/>
                          <w:b/>
                          <w:sz w:val="28"/>
                          <w:szCs w:val="28"/>
                        </w:rPr>
                        <w:t>：</w:t>
                      </w:r>
                    </w:p>
                  </w:txbxContent>
                </v:textbox>
              </v:shape>
            </w:pict>
          </mc:Fallback>
        </mc:AlternateContent>
      </w:r>
    </w:p>
    <w:p w14:paraId="48071CDA" w14:textId="77777777" w:rsidR="003C11CB" w:rsidRPr="00D44977" w:rsidRDefault="003C11CB" w:rsidP="00A01264">
      <w:pPr>
        <w:snapToGrid w:val="0"/>
        <w:spacing w:line="240" w:lineRule="atLeast"/>
        <w:rPr>
          <w:rFonts w:eastAsia="標楷體"/>
        </w:rPr>
      </w:pPr>
    </w:p>
    <w:sectPr w:rsidR="003C11CB" w:rsidRPr="00D44977" w:rsidSect="000C4336">
      <w:pgSz w:w="11906" w:h="16838" w:code="9"/>
      <w:pgMar w:top="540" w:right="284" w:bottom="181" w:left="284" w:header="0" w:footer="0" w:gutter="0"/>
      <w:cols w:space="4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E26D3" w14:textId="77777777" w:rsidR="00837033" w:rsidRDefault="00837033" w:rsidP="00977ABB">
      <w:pPr>
        <w:spacing w:line="240" w:lineRule="auto"/>
      </w:pPr>
      <w:r>
        <w:separator/>
      </w:r>
    </w:p>
  </w:endnote>
  <w:endnote w:type="continuationSeparator" w:id="0">
    <w:p w14:paraId="7CDECA8D" w14:textId="77777777" w:rsidR="00837033" w:rsidRDefault="00837033" w:rsidP="0097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華康中楷體">
    <w:altName w:val="微軟正黑體"/>
    <w:charset w:val="88"/>
    <w:family w:val="modern"/>
    <w:pitch w:val="fixed"/>
    <w:sig w:usb0="00000000" w:usb1="08080000" w:usb2="00000010" w:usb3="00000000" w:csb0="00100000"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00002A87" w:usb1="80000000" w:usb2="00000008" w:usb3="00000000" w:csb0="000001FF" w:csb1="00000000"/>
  </w:font>
  <w:font w:name="標楷體">
    <w:altName w:val="Heiti SC Light"/>
    <w:charset w:val="88"/>
    <w:family w:val="script"/>
    <w:pitch w:val="fixed"/>
    <w:sig w:usb0="00000003" w:usb1="080E0000" w:usb2="00000016" w:usb3="00000000" w:csb0="00100001" w:csb1="00000000"/>
  </w:font>
  <w:font w:name="小塚明朝 Pr6N M">
    <w:altName w:val="Times New Roman"/>
    <w:panose1 w:val="00000000000000000000"/>
    <w:charset w:val="8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B48C3" w14:textId="77777777" w:rsidR="00837033" w:rsidRDefault="00837033" w:rsidP="00977ABB">
      <w:pPr>
        <w:spacing w:line="240" w:lineRule="auto"/>
      </w:pPr>
      <w:r>
        <w:separator/>
      </w:r>
    </w:p>
  </w:footnote>
  <w:footnote w:type="continuationSeparator" w:id="0">
    <w:p w14:paraId="60D911C8" w14:textId="77777777" w:rsidR="00837033" w:rsidRDefault="00837033" w:rsidP="00977AB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D6A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72B2F"/>
    <w:multiLevelType w:val="singleLevel"/>
    <w:tmpl w:val="C4FC7EBE"/>
    <w:lvl w:ilvl="0">
      <w:start w:val="2"/>
      <w:numFmt w:val="decimal"/>
      <w:lvlText w:val="%1."/>
      <w:legacy w:legacy="1" w:legacySpace="0" w:legacyIndent="240"/>
      <w:lvlJc w:val="left"/>
      <w:pPr>
        <w:ind w:left="2480" w:hanging="240"/>
      </w:pPr>
      <w:rPr>
        <w:rFonts w:ascii="華康中楷體" w:eastAsia="華康中楷體" w:hint="eastAsia"/>
        <w:b w:val="0"/>
        <w:i w:val="0"/>
        <w:sz w:val="24"/>
        <w:u w:val="none"/>
      </w:rPr>
    </w:lvl>
  </w:abstractNum>
  <w:abstractNum w:abstractNumId="2">
    <w:nsid w:val="345F6E29"/>
    <w:multiLevelType w:val="singleLevel"/>
    <w:tmpl w:val="E7507F84"/>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3">
    <w:nsid w:val="37CC56E7"/>
    <w:multiLevelType w:val="singleLevel"/>
    <w:tmpl w:val="E7507F84"/>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4">
    <w:nsid w:val="4DF622A8"/>
    <w:multiLevelType w:val="singleLevel"/>
    <w:tmpl w:val="53C41952"/>
    <w:lvl w:ilvl="0">
      <w:start w:val="2"/>
      <w:numFmt w:val="taiwaneseCountingThousand"/>
      <w:lvlText w:val="%1、"/>
      <w:legacy w:legacy="1" w:legacySpace="0" w:legacyIndent="480"/>
      <w:lvlJc w:val="left"/>
      <w:pPr>
        <w:ind w:left="960" w:hanging="480"/>
      </w:pPr>
      <w:rPr>
        <w:rFonts w:ascii="華康中楷體" w:eastAsia="華康中楷體" w:hint="eastAsia"/>
        <w:b w:val="0"/>
        <w:i w:val="0"/>
        <w:sz w:val="24"/>
        <w:u w:val="none"/>
      </w:rPr>
    </w:lvl>
  </w:abstractNum>
  <w:num w:numId="1">
    <w:abstractNumId w:val="2"/>
  </w:num>
  <w:num w:numId="2">
    <w:abstractNumId w:val="3"/>
  </w:num>
  <w:num w:numId="3">
    <w:abstractNumId w:val="1"/>
  </w:num>
  <w:num w:numId="4">
    <w:abstractNumId w:val="1"/>
    <w:lvlOverride w:ilvl="0">
      <w:lvl w:ilvl="0">
        <w:start w:val="1"/>
        <w:numFmt w:val="decimal"/>
        <w:lvlText w:val="%1."/>
        <w:legacy w:legacy="1" w:legacySpace="0" w:legacyIndent="240"/>
        <w:lvlJc w:val="left"/>
        <w:pPr>
          <w:ind w:left="2480" w:hanging="240"/>
        </w:pPr>
        <w:rPr>
          <w:rFonts w:ascii="華康中楷體" w:eastAsia="華康中楷體" w:hint="eastAsia"/>
          <w:b w:val="0"/>
          <w:i w:val="0"/>
          <w:sz w:val="24"/>
          <w:u w:val="none"/>
        </w:rPr>
      </w:lvl>
    </w:lvlOverride>
  </w:num>
  <w:num w:numId="5">
    <w:abstractNumId w:val="4"/>
  </w:num>
  <w:num w:numId="6">
    <w:abstractNumId w:val="4"/>
    <w:lvlOverride w:ilvl="0">
      <w:lvl w:ilvl="0">
        <w:start w:val="1"/>
        <w:numFmt w:val="taiwaneseCountingThousand"/>
        <w:lvlText w:val="%1、"/>
        <w:legacy w:legacy="1" w:legacySpace="0" w:legacyIndent="480"/>
        <w:lvlJc w:val="left"/>
        <w:pPr>
          <w:ind w:left="960" w:hanging="480"/>
        </w:pPr>
        <w:rPr>
          <w:rFonts w:ascii="華康中楷體" w:eastAsia="華康中楷體" w:hint="eastAsia"/>
          <w:b w:val="0"/>
          <w:i w:val="0"/>
          <w:sz w:val="24"/>
          <w:u w:val="none"/>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臺大農學院教師評估辦法附件.dot"/>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C8525F"/>
    <w:rsid w:val="00003AA6"/>
    <w:rsid w:val="000173A4"/>
    <w:rsid w:val="00026E5B"/>
    <w:rsid w:val="000504E7"/>
    <w:rsid w:val="00096055"/>
    <w:rsid w:val="000A4E40"/>
    <w:rsid w:val="000C4336"/>
    <w:rsid w:val="000F0C9C"/>
    <w:rsid w:val="00110B26"/>
    <w:rsid w:val="001114DC"/>
    <w:rsid w:val="001374FF"/>
    <w:rsid w:val="00137A83"/>
    <w:rsid w:val="001C06C4"/>
    <w:rsid w:val="001C5BE7"/>
    <w:rsid w:val="0021097B"/>
    <w:rsid w:val="00271B51"/>
    <w:rsid w:val="002958CE"/>
    <w:rsid w:val="002E039A"/>
    <w:rsid w:val="00301AEF"/>
    <w:rsid w:val="003150D4"/>
    <w:rsid w:val="00322EDB"/>
    <w:rsid w:val="00334E90"/>
    <w:rsid w:val="003374FF"/>
    <w:rsid w:val="003402F2"/>
    <w:rsid w:val="00392559"/>
    <w:rsid w:val="003927CA"/>
    <w:rsid w:val="003A68AD"/>
    <w:rsid w:val="003A6AB1"/>
    <w:rsid w:val="003C11CB"/>
    <w:rsid w:val="00404F7E"/>
    <w:rsid w:val="00420602"/>
    <w:rsid w:val="00426CBC"/>
    <w:rsid w:val="0043750C"/>
    <w:rsid w:val="00445708"/>
    <w:rsid w:val="00493FA5"/>
    <w:rsid w:val="004B0993"/>
    <w:rsid w:val="004C4233"/>
    <w:rsid w:val="004E7D34"/>
    <w:rsid w:val="005042DC"/>
    <w:rsid w:val="00511A5F"/>
    <w:rsid w:val="00587174"/>
    <w:rsid w:val="005B7545"/>
    <w:rsid w:val="005F3C8D"/>
    <w:rsid w:val="006268AA"/>
    <w:rsid w:val="00645CD0"/>
    <w:rsid w:val="0065542E"/>
    <w:rsid w:val="006746D1"/>
    <w:rsid w:val="006748EB"/>
    <w:rsid w:val="006A4331"/>
    <w:rsid w:val="006B1B59"/>
    <w:rsid w:val="006D0E9E"/>
    <w:rsid w:val="006D126D"/>
    <w:rsid w:val="00710AB6"/>
    <w:rsid w:val="00727D93"/>
    <w:rsid w:val="0073426D"/>
    <w:rsid w:val="007536F4"/>
    <w:rsid w:val="00795F3F"/>
    <w:rsid w:val="007A6C60"/>
    <w:rsid w:val="007D3C03"/>
    <w:rsid w:val="00830F73"/>
    <w:rsid w:val="00837033"/>
    <w:rsid w:val="00875051"/>
    <w:rsid w:val="008A195C"/>
    <w:rsid w:val="008D0547"/>
    <w:rsid w:val="008D16D4"/>
    <w:rsid w:val="008D4AB2"/>
    <w:rsid w:val="00903431"/>
    <w:rsid w:val="009101BC"/>
    <w:rsid w:val="009213A1"/>
    <w:rsid w:val="00926A3D"/>
    <w:rsid w:val="009721A8"/>
    <w:rsid w:val="00977ABB"/>
    <w:rsid w:val="00987E07"/>
    <w:rsid w:val="009921C9"/>
    <w:rsid w:val="009C304D"/>
    <w:rsid w:val="009C7323"/>
    <w:rsid w:val="009F018E"/>
    <w:rsid w:val="00A01264"/>
    <w:rsid w:val="00A103F9"/>
    <w:rsid w:val="00A34D82"/>
    <w:rsid w:val="00A47DB1"/>
    <w:rsid w:val="00A500ED"/>
    <w:rsid w:val="00A55FCF"/>
    <w:rsid w:val="00A70E14"/>
    <w:rsid w:val="00AA442B"/>
    <w:rsid w:val="00AA63B7"/>
    <w:rsid w:val="00AB1E3F"/>
    <w:rsid w:val="00B01373"/>
    <w:rsid w:val="00B02C47"/>
    <w:rsid w:val="00B250D5"/>
    <w:rsid w:val="00B331C5"/>
    <w:rsid w:val="00BC2FED"/>
    <w:rsid w:val="00BD6986"/>
    <w:rsid w:val="00C15DFF"/>
    <w:rsid w:val="00C27227"/>
    <w:rsid w:val="00C37759"/>
    <w:rsid w:val="00C41869"/>
    <w:rsid w:val="00C53549"/>
    <w:rsid w:val="00C70287"/>
    <w:rsid w:val="00C80E1A"/>
    <w:rsid w:val="00C834CB"/>
    <w:rsid w:val="00C8525F"/>
    <w:rsid w:val="00CC3609"/>
    <w:rsid w:val="00CD71BC"/>
    <w:rsid w:val="00CE0874"/>
    <w:rsid w:val="00CE36BA"/>
    <w:rsid w:val="00D0659D"/>
    <w:rsid w:val="00D113BE"/>
    <w:rsid w:val="00D368D4"/>
    <w:rsid w:val="00D40C28"/>
    <w:rsid w:val="00D41E7E"/>
    <w:rsid w:val="00D44977"/>
    <w:rsid w:val="00D70C43"/>
    <w:rsid w:val="00D8095D"/>
    <w:rsid w:val="00D87089"/>
    <w:rsid w:val="00D90685"/>
    <w:rsid w:val="00D90B11"/>
    <w:rsid w:val="00D90ED1"/>
    <w:rsid w:val="00DA6A73"/>
    <w:rsid w:val="00E06164"/>
    <w:rsid w:val="00E22601"/>
    <w:rsid w:val="00E32DC9"/>
    <w:rsid w:val="00E344ED"/>
    <w:rsid w:val="00E4614D"/>
    <w:rsid w:val="00E6348D"/>
    <w:rsid w:val="00E7710A"/>
    <w:rsid w:val="00E90D86"/>
    <w:rsid w:val="00EA446D"/>
    <w:rsid w:val="00EE2095"/>
    <w:rsid w:val="00EE4A9B"/>
    <w:rsid w:val="00F30449"/>
    <w:rsid w:val="00F36508"/>
    <w:rsid w:val="00F712FD"/>
    <w:rsid w:val="00F818D5"/>
    <w:rsid w:val="00FD0F0F"/>
    <w:rsid w:val="00FD1438"/>
    <w:rsid w:val="00FD16AA"/>
    <w:rsid w:val="00FE07BB"/>
    <w:rsid w:val="00FE5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7F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adjustRightInd w:val="0"/>
      <w:spacing w:line="360" w:lineRule="atLeast"/>
      <w:textAlignment w:val="baseline"/>
    </w:pPr>
    <w:rPr>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4233"/>
    <w:rPr>
      <w:rFonts w:ascii="Arial" w:hAnsi="Arial"/>
      <w:sz w:val="18"/>
      <w:szCs w:val="18"/>
    </w:rPr>
  </w:style>
  <w:style w:type="paragraph" w:styleId="Header">
    <w:name w:val="header"/>
    <w:basedOn w:val="Normal"/>
    <w:link w:val="HeaderChar"/>
    <w:rsid w:val="00977ABB"/>
    <w:pPr>
      <w:tabs>
        <w:tab w:val="center" w:pos="4153"/>
        <w:tab w:val="right" w:pos="8306"/>
      </w:tabs>
      <w:snapToGrid w:val="0"/>
    </w:pPr>
    <w:rPr>
      <w:sz w:val="20"/>
    </w:rPr>
  </w:style>
  <w:style w:type="character" w:customStyle="1" w:styleId="HeaderChar">
    <w:name w:val="Header Char"/>
    <w:basedOn w:val="DefaultParagraphFont"/>
    <w:link w:val="Header"/>
    <w:rsid w:val="00977ABB"/>
  </w:style>
  <w:style w:type="paragraph" w:styleId="Footer">
    <w:name w:val="footer"/>
    <w:basedOn w:val="Normal"/>
    <w:link w:val="FooterChar"/>
    <w:rsid w:val="00977ABB"/>
    <w:pPr>
      <w:tabs>
        <w:tab w:val="center" w:pos="4153"/>
        <w:tab w:val="right" w:pos="8306"/>
      </w:tabs>
      <w:snapToGrid w:val="0"/>
    </w:pPr>
    <w:rPr>
      <w:sz w:val="20"/>
    </w:rPr>
  </w:style>
  <w:style w:type="character" w:customStyle="1" w:styleId="FooterChar">
    <w:name w:val="Footer Char"/>
    <w:basedOn w:val="DefaultParagraphFont"/>
    <w:link w:val="Footer"/>
    <w:rsid w:val="00977A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adjustRightInd w:val="0"/>
      <w:spacing w:line="360" w:lineRule="atLeast"/>
      <w:textAlignment w:val="baseline"/>
    </w:pPr>
    <w:rPr>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4233"/>
    <w:rPr>
      <w:rFonts w:ascii="Arial" w:hAnsi="Arial"/>
      <w:sz w:val="18"/>
      <w:szCs w:val="18"/>
    </w:rPr>
  </w:style>
  <w:style w:type="paragraph" w:styleId="Header">
    <w:name w:val="header"/>
    <w:basedOn w:val="Normal"/>
    <w:link w:val="HeaderChar"/>
    <w:rsid w:val="00977ABB"/>
    <w:pPr>
      <w:tabs>
        <w:tab w:val="center" w:pos="4153"/>
        <w:tab w:val="right" w:pos="8306"/>
      </w:tabs>
      <w:snapToGrid w:val="0"/>
    </w:pPr>
    <w:rPr>
      <w:sz w:val="20"/>
    </w:rPr>
  </w:style>
  <w:style w:type="character" w:customStyle="1" w:styleId="HeaderChar">
    <w:name w:val="Header Char"/>
    <w:basedOn w:val="DefaultParagraphFont"/>
    <w:link w:val="Header"/>
    <w:rsid w:val="00977ABB"/>
  </w:style>
  <w:style w:type="paragraph" w:styleId="Footer">
    <w:name w:val="footer"/>
    <w:basedOn w:val="Normal"/>
    <w:link w:val="FooterChar"/>
    <w:rsid w:val="00977ABB"/>
    <w:pPr>
      <w:tabs>
        <w:tab w:val="center" w:pos="4153"/>
        <w:tab w:val="right" w:pos="8306"/>
      </w:tabs>
      <w:snapToGrid w:val="0"/>
    </w:pPr>
    <w:rPr>
      <w:sz w:val="20"/>
    </w:rPr>
  </w:style>
  <w:style w:type="character" w:customStyle="1" w:styleId="FooterChar">
    <w:name w:val="Footer Char"/>
    <w:basedOn w:val="DefaultParagraphFont"/>
    <w:link w:val="Footer"/>
    <w:rsid w:val="0097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52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4485</Characters>
  <Application>Microsoft Macintosh Word</Application>
  <DocSecurity>0</DocSecurity>
  <Lines>37</Lines>
  <Paragraphs>10</Paragraphs>
  <ScaleCrop>false</ScaleCrop>
  <Company>台大農學院</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農學院</dc:title>
  <dc:subject/>
  <dc:creator>NTU</dc:creator>
  <cp:keywords/>
  <cp:lastModifiedBy>Matan Shelomi</cp:lastModifiedBy>
  <cp:revision>4</cp:revision>
  <cp:lastPrinted>2012-12-17T06:50:00Z</cp:lastPrinted>
  <dcterms:created xsi:type="dcterms:W3CDTF">2020-08-03T07:36:00Z</dcterms:created>
  <dcterms:modified xsi:type="dcterms:W3CDTF">2020-08-09T11:11:00Z</dcterms:modified>
</cp:coreProperties>
</file>